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Zevenhuizen/1835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Tweebeukige hallenkerk na een brand in 1699 grotendeels nieuw gebouwd tegen een zware gedrongen toren van omstreeks 1500. Inwendig houten tongewelven. De constructie is opmerkelijk. De kerk is namelijk, afgezien van de buitenmuren, een volledige houtconstructie, waarbij de dragende stutten met lichte metselsteen en stuc in zware toscaanse zuilen zijn veranderd. De manier waarop deze zuilen met de trekbalken zijn verbonden, verraadt hun werkelijke aard. Meubilair uit de 17e en 18e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front is stilistisch niet goed te plaatsen. Kan Beekes, die het orgel in de Goudse Gasthuiskerk heeft geplaatst, op de vormgeving ervan invloed hebben gehad? Het heeft niets weg van de gebruikelijke Beekes-fronten, die voor het grootste deel een herkenbaar air de famille hebben.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orgel bestaat uit een ingesnoerde hoofdkas en een onderpositief met een gedeeltelijk uitspringende kas. Dit positief is vierdelig, bevat twee velden met naar het midden oplopende labiumlijn, die aan de bovenzijde worden afgesloten door draperieën, en twee ronde zijtorens. De velden worden gescheiden door een brede stijl, gedecoreerd met draperieën. Er zijn sobere voluutvormige vleugelstukken, gedecoreerd met een hoorn van overvloed.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hoofdwerkkas heeft een brede ingesnoerde kas en omvat een flauw geronde middentoren van zeven pijpen, gedeelde vlakke tussenvelden en eveneens flauw geronde zijtorens. De etages van de tussenvelden worden geschieden door een ongedecoreerde lijst in de vorm van een S-voluut. De velden worden aan de bovenzijde afgesloten door een C-vormige bladrank. In de torenvoeten zijn aan drie punten opgehangen slingers aangebracht. De blinderingen van de torens van hoofdwerk en positief hebben de vorm van gesloten banden, gedecoreerd met rozetten.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vierdelige vorm van het positief met een brede middenstijl wijst in zuidelijke richting. Verder kan men niet van een uitgesproken zuidelijk karakter spreken. Er zijn duidelijke aanwijzingen dat delen van de kas ouder zijn dan 1835. De vormgeving van de hoofdwerkkas is met een datering in 1835 niet in strijd. Zolang niet meer over de herkomst van dit orgel bekend is, valt er niet veel meer over te zeggen.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Nicolaas en Bernard van Hirtum, orgelmakers te Hilvarenbeek. Tilburg, 1990, 39-40.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Wout van Kuilenburg, Het werk van de orgelmakersfamilie Van Eijsdonck/Van Nistelrooy/Kuijte. 's-Hertogenbosch, 1983, 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Orgelblad 11/1 (1968).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Lambert Erné, Het orgel in de Ned. Herv. Kerk te Zevenhuizen. Utrecht, 1970.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40452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1755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Beekes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Oorspronkelijke locatie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Gouda, RK Gasthuiskerk aan de Oosthaven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B.J. Gabry 1845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nieuwe Onze-Lieve-Vrouwekerk aan de Kleiweg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van der Kley 1901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Zevenhuizen,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in Beekes-trant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onderpositief,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dous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manuaalkoppel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8 - 4 - 2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415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historische gegevens betreffende dit orgel zijn zeer verward. Broekhuyzen vermeldt 1818 als jaar van plaatsing te Gouda en 1805 voor de werkzaamheden van Wander Beekes. In de voormalig Waalse Gasthuiskerk stond tot 1818 een orgel van Louis II Delhaye (zie deel 1769-1790, 85-87.) In 1822 kocht Pastoor J.J. Pauls van de Goudse statie aan de Oosthaven in 1822 het van Hirtum-orgel (1787) uit de Lambertuskerk te Helmond, wat echter waarschijnlijk niet het hier besproken instrument betreft. Volgens Gregoir plaatste Beekes in 1835 een orgel te Gouda. Dit jaartal wordt bevestigd in een schrijven van Breebaart, orgelhandelaar te Rotterdam, die in 1901 een adresplaatje met dit jaar signaleerde. De dispositie van het Gasthuiskerkorgel bij Broekhuyzen is gelijk aan de huidige minus de Fluit Amour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technische aanleg en delen van het pijpwerk - onder meer houten gedekten en Trompet 8' - vertonen duidelijk Beekes-factuur. Delen van het pijpwerk zijn ouder, zo draagt de Woudfluit 2' de inscriptie 'oude lade'. Mogelijk zijn ook delen van de orgelkas ouder: de voorslagen van de hoofdwerklade zijn bijvoorbeeld thans niet bereikbaar via daartoe aangebrachte uitneembare paneeltjes in de achterzijde van de kas. Opmerkelijk voor Beekes is het ontbreken van een tertskoor in de Mixtuur. De Cornet staat op de lade opgesteld, tussen Holpijp en Octaaf 4'. De Gemshoorn 2' van het positief bestaat uit recenter 19e-eeuws pijpwerk. Merkwaardig is de lade-indeling van het onderpositief: het pijpwerk aan weerszijden van de klaviatuur in hele tonen oplopend, het middendeel achter de klaviatuur geheel open gelaten. Op de hoofdwerklade zijn c- en ciskant in de bas verwisseld opgesteld. De frontpijpen dateren uit 1901, die van het onderpositief zijn loos.</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9</Pages>
  <Words>832</Words>
  <Characters>4673</Characters>
  <CharactersWithSpaces>5399</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