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Delft/1840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Laatgotische kruisbasiliek met indrukwekkende toren, waarvan de stichting teruggaat op een houten kapel opgericht in 1381 na een miraculeuze verschijning van Maria. Aan het eind van de 14e eeuw bouwde men ten oosten van deze kapel een stenen transept en koor, een aanleg waarvan het transept nog over is. Tussen 1396 en 1496 verrees de toren, met zijn typerende achtkant, thans bekroond door spits van P.J.H. Cuypers uit 1872. Met de bouw van de huidige kerk werd in 1412 begonnen. In 1476 werd het nieuwe koor gewijd. Na een brand in 1636 werd de kerk vereenvoudigd herbouwd, waarbij de kapellen van het schip met de zijbeuken werden samengetrokken. Het schip is nu geheel in hout overwelfd. In het koor bezit de middenbeuk een houten gewelf, de omgang bevat kruisribgewelven.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Sinds de bijzetting van Willem de Zwijger in 1584 dient de kerk als mausoleum voor het Oranjehuis. In 1923 werd begonnen met een omvangrijke restauratie. Daarbij werden alle wanden ontpleisterd, wat strijdig is met het oorspronkelijk karakter van de architectuur en werd een reeks gebrandschilderde glazen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belangrijkste onderdeel van de inventaris is het grafmonument van Willem van Oranje, in 1614 begonnen door Hendrick De Keyser en in 1622 voltooid door zijn zoon Pieter.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het koor nog andere grafmonumenten, onder meer voor koning Willem I door Willem Geefs en voor Prins Willem George Frederik door Canova.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wordt voortgewerkt op de beide door Suys ontworpen fronten in de Ronde Lutherse kerk te Amsterdam en de Domkerk te Utrecht, maar dan minder radicaal. Vooral het Domorgel is hier van betekenis. Een kenmerkend element hiervan is de opbouw van de tussenvelden in de hoofdkas, een spitsboogveld met middenzuil. Deze zuil neemt Bätz in Delft over, evenals het labiumverloop in genoemde velden. De spitsboog en de erbij behorende decoratie laat hij achterwege. Hij sluit de velden aan de bovenzijde recht af. Zo ontstaat een heel typerende opbouw met dubbele ongedeelde tussenvelden die veel school zal maken. De neo-classicistische blokvorm is nog wel herkenbaar, maar in sterk afgezwakte vorm. De middentoren wordt weer op de traditionele wijze verhoogd, evenals de beide zijtorens. Een belangrijk verschil met de beide Suys-fronten is ook dat de zijtorens lager aanzetten dan de rest van het hoofdkaspijpwerk, dus niet binnen een rechthoekig stramien zijn geplaatst. In de onderbouw van de hoofdkas zijn gerasterde rozetten uitgespaard. De ruimte tussen de torens wordt opgevuld door forse opengewerkte S-voluten, enigszins vergelijkbaar met die in de Ronde Lutherse Kerk. Zij zijn gedecoreerd met golfranken en palmetten. Vergelijkbare S-voluten zijn ook aangebracht bij de pijpvoeten. Dit is weer een herinnering aan het Amsterdamse Suys-front. In de bovenblinderingen zijn golfranken het dominerende motief. De lijsten boven de tussenvelden zijn voorzien van rozetjes. In de kappen van de torens zijn eveneens rozetjes aangebracht, waarboven bescheiden palmetten. De opbouw van het rugpositief herhaalt op kleinere schaal die van de hoofdkas. De tussenvelden zijn hier enkelvoudig geworden. Van een geraffineerde samenhang tussen de rugwerkopbouw en de tussenvelden in de hoofdkas, zoals door Suys in Amsterdam en Utrecht toegepast, is hier geen sprake meer.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het rugwerk worden de torens bekroond door een lier in het midden en vazen op de zijtorens. De middentoren van de hoofdkas draagt een zittend beeld van koning David, die op de zijtorens wordt vergezeld door staande bazuinblazende engelen.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frontontwerp van Delft mist het fantasievolle karakter van de ontwerpen van Suys en is conventioneler. Daardoor was het bij uitstek geschikt om te worden nagevolgd.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1840A, 227-229.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aug. 1888; 7/12 (1909/10), 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Gerard Bal, Monumentale kerkorgels in Delft. Delft, 1993, 8-11.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Gerard Bal, ‘Delft - orgelstad; De Nieuwe Kerk’. De Orgelvriend, 38/9 (1996), 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‘Het orgel in de Nieuwe Kerk te Delft gerestaureerd’. Het Orgel, 72 (1976), 22-29.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Martijnse, ‘De orgelgeschiedenis van de stad Delft’. Publicatie Stichting tot behoud van het Nederlandse Orgel, [ z.j.], 17-21.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17, 281-283, 414-415.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passim, 776-778, 1029-1031.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Henny W. Beekes, Orgelmaker Wander Beekes. Leiderdorp, 1992, 96-98.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11872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304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Bätz &amp; Co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3-8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Opene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Echotrompet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Cinq</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HW-BW, Ped-RP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RP, HW, BW,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overgeschilderd in imitatie-eiken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C.G.F. Witte 1865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Quintadena 8' → Violon 8', Octaaf 2'◂→ Woudfluit 2', Cornet D 4 st. → Prestant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.tongwerken in de bas opnieuw beleerd; bekers Dulciaan 8' een plaats naar boven opgeschoven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steminrichting Viola 8' gewijzigd door het aanbrengen van expressions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Witte 1881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gepolijst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der Kleij 1909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.stemkrukken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der Kleij 1910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Woudfluit 2' → Voix Céleste 8'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der Kleij 1923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.windmachine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&amp; Zn 1959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.koperen winkelhaken vervangen door houten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 koppeling Ped-HW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 met schokbreker voor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Scherp 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Prestant 16' → Sexquialter D 2 st., - Woudfluit 2' (naar BW) + Quintadeen 8', + Octaaf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Voix Céleste 8' → Woudfluit 2' (van RP) + Scherp 3 st., pijpwerk Salicionaal 4' twee plaatsen naar boven opgeschoven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Ruispijp 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pedaalklavier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en Gebr. Vermeulen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Ped-RP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Scherp 3-4 st. vernieuwd en aangevuld tot 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Scherp 3 st. + Roerquint 3', + Flageolet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 Cornet 4 st., Sexquialter D 2 st. uitgebreid met klein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pijpwerk 1959 herzien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J.H. van der Veer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Bazuin 32', + Quintbas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van den Berg 1994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Bazuin 32', - Quintbas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3-8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Ruispijp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Zink</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HW-BW, Ped-HW, Ped-RP (trede)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RP,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RP   c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RP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Ruispijp Ped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86 mm, RP 80 mm, Bw, 76 mm, Ped 85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van het RP is verdeeld in C en Cis zijde, het pijpwerk naar weerszijden aflopend in hele tonen. HW en BW beschikken elk over een C en een Cis lade. De opstelling van het pijpwerk is verder gelijk aan het RP. Het Pedaal beschikt over één windlade die verdeeld is in C en Cis zijde. Het pijpwerk is naar het midden toe in hele tonen aflopend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Ondanks de vele ingrepen bleef het oorspronkelijke pijpwerk grotendeels bewaard. De tongwerken zijn voorzien van houten stevels en koppen.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33</Pages>
  <Words>977</Words>
  <Characters>4582</Characters>
  <CharactersWithSpaces>5185</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