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3042" w14:textId="77777777" w:rsidR="00EC1DA2" w:rsidRDefault="00AD1B4C">
      <w:pPr>
        <w:pStyle w:val="Heading1"/>
        <w:jc w:val="both"/>
      </w:pPr>
      <w:r>
        <w:t>Helmond-Brouwhuis / ca 1840</w:t>
      </w:r>
      <w:r>
        <w:fldChar w:fldCharType="begin"/>
      </w:r>
      <w:r>
        <w:instrText xml:space="preserve">PRIVATE </w:instrText>
      </w:r>
      <w:r>
        <w:fldChar w:fldCharType="end"/>
      </w:r>
    </w:p>
    <w:p w14:paraId="46920594" w14:textId="77777777" w:rsidR="00EC1DA2" w:rsidRDefault="00AD1B4C">
      <w:pPr>
        <w:pStyle w:val="Heading2"/>
        <w:jc w:val="both"/>
        <w:rPr>
          <w:i w:val="0"/>
          <w:iCs/>
        </w:rPr>
      </w:pPr>
      <w:r>
        <w:rPr>
          <w:i w:val="0"/>
          <w:iCs/>
        </w:rPr>
        <w:t>R.K. Kerk Onze-Lieve Vrouw Middelares</w:t>
      </w:r>
    </w:p>
    <w:p w14:paraId="6AECE20B" w14:textId="77777777" w:rsidR="00EC1DA2" w:rsidRDefault="00EC1DA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CA8B3B0" w14:textId="77777777" w:rsidR="00EC1DA2" w:rsidRDefault="00AD1B4C">
      <w:pPr>
        <w:pStyle w:val="T1"/>
        <w:rPr>
          <w:i/>
          <w:iCs/>
        </w:rPr>
      </w:pPr>
      <w:r>
        <w:rPr>
          <w:i/>
          <w:iCs/>
        </w:rPr>
        <w:t>Bakstenen kruiskerk in traditionalistische vormen met enige gotiserende elementen, gebouwd 1929 door L.J.P. Kooken. Naast priesterkoor een toren met zadeldak. Inwendig spitsbogige houten tongewelven.</w:t>
      </w:r>
    </w:p>
    <w:p w14:paraId="0F022BCD" w14:textId="77777777" w:rsidR="00EC1DA2" w:rsidRDefault="00EC1DA2">
      <w:pPr>
        <w:pStyle w:val="T1"/>
        <w:jc w:val="left"/>
        <w:rPr>
          <w:lang w:val="nl-NL"/>
        </w:rPr>
      </w:pPr>
    </w:p>
    <w:p w14:paraId="6157082D" w14:textId="77777777" w:rsidR="00EC1DA2" w:rsidRDefault="00AD1B4C">
      <w:pPr>
        <w:pStyle w:val="T1"/>
        <w:jc w:val="left"/>
      </w:pPr>
      <w:r>
        <w:t>Kas: ca 1840</w:t>
      </w:r>
    </w:p>
    <w:p w14:paraId="62E182BC" w14:textId="77777777" w:rsidR="00EC1DA2" w:rsidRDefault="00EC1DA2">
      <w:pPr>
        <w:pStyle w:val="T1"/>
        <w:jc w:val="left"/>
      </w:pPr>
    </w:p>
    <w:p w14:paraId="00613EB7" w14:textId="77777777" w:rsidR="00EC1DA2" w:rsidRDefault="00AD1B4C" w:rsidP="00BE5DD3">
      <w:pPr>
        <w:pStyle w:val="Heading2"/>
      </w:pPr>
      <w:r>
        <w:t>Kunsthis</w:t>
      </w:r>
      <w:bookmarkStart w:id="0" w:name="_GoBack"/>
      <w:bookmarkEnd w:id="0"/>
      <w:r>
        <w:t>torische aspecten</w:t>
      </w:r>
    </w:p>
    <w:p w14:paraId="2DAFB2D8" w14:textId="77777777" w:rsidR="00EC1DA2" w:rsidRDefault="00AD1B4C">
      <w:pPr>
        <w:pStyle w:val="T2Kunst"/>
        <w:jc w:val="left"/>
        <w:rPr>
          <w:lang w:val="nl-NL"/>
        </w:rPr>
      </w:pPr>
      <w:r>
        <w:rPr>
          <w:lang w:val="nl-NL"/>
        </w:rPr>
        <w:t>Het front van dit orgel diende jaren lang als schijnfront in de Hervormde Kerk te Oisterwijk (deel 1726-1769, 281-282). Het heeft een eenvoudige vijfdelige opbouw met drie ronde torens en gedeelde tussenvelden met gesloten binnenwaarts gebogen bovenlijsten en schuin naar het midden oplopende tussenlijsten. De torenblinderingen vertonen voluutranken die in het midden samenkomen bij een op een bloem gelijkend ornament. Op de tussenlijst in de velden is een reeks S-voluten aangebracht. Soortgelijke voluten zijn ook te zien in de bovenlijsten van de velden, waar zij echter met elkaar zijn verbonden en aldus een soort meander vormen. De vleugelstukken bestaan in hoofdzaak uit een forse S-voluut met bladwerk en bloemen. Onder de torens bevinden zich bladconsoles. Al dit snijwerk is tamelijk grof uitgevoerd, maar het bezit toch een zekere charme. De vormgeving doet vermoeden dat het front omstreeks 1840 is vervaardigd.</w:t>
      </w:r>
    </w:p>
    <w:p w14:paraId="486CE36F" w14:textId="77777777" w:rsidR="00EC1DA2" w:rsidRDefault="00EC1DA2">
      <w:pPr>
        <w:pStyle w:val="T1"/>
        <w:jc w:val="left"/>
        <w:rPr>
          <w:lang w:val="nl-NL"/>
        </w:rPr>
      </w:pPr>
    </w:p>
    <w:p w14:paraId="145DEED2" w14:textId="77777777" w:rsidR="00EC1DA2" w:rsidRDefault="00AD1B4C">
      <w:pPr>
        <w:pStyle w:val="T3Lit"/>
        <w:jc w:val="left"/>
        <w:rPr>
          <w:b/>
          <w:bCs/>
        </w:rPr>
      </w:pPr>
      <w:r>
        <w:rPr>
          <w:b/>
          <w:bCs/>
        </w:rPr>
        <w:t>Literatuur</w:t>
      </w:r>
    </w:p>
    <w:p w14:paraId="729FAB6E" w14:textId="77777777" w:rsidR="00EC1DA2" w:rsidRDefault="00AD1B4C">
      <w:pPr>
        <w:pStyle w:val="T3Lit"/>
        <w:jc w:val="left"/>
      </w:pPr>
      <w:r>
        <w:t xml:space="preserve">Frans Jespers, </w:t>
      </w:r>
      <w:r>
        <w:rPr>
          <w:i/>
          <w:iCs/>
        </w:rPr>
        <w:t>Brabants Orgelbezit</w:t>
      </w:r>
      <w:r>
        <w:t>. ‘s-Hertogenbosch, 1975, 46.</w:t>
      </w:r>
    </w:p>
    <w:p w14:paraId="72807D30" w14:textId="77777777" w:rsidR="00EC1DA2" w:rsidRDefault="00AD1B4C">
      <w:pPr>
        <w:pStyle w:val="T3Lit"/>
        <w:jc w:val="left"/>
      </w:pPr>
      <w:r>
        <w:t xml:space="preserve">Frans Jespers, </w:t>
      </w:r>
      <w:r>
        <w:rPr>
          <w:i/>
          <w:iCs/>
        </w:rPr>
        <w:t>Repertorium van orgels en orgelmakers in Noord-Brabant tot omstreeks 1900</w:t>
      </w:r>
      <w:r>
        <w:t>. ‘s-Hertogenbosch, 1983, 47, 223-224.</w:t>
      </w:r>
    </w:p>
    <w:p w14:paraId="464F9FBC" w14:textId="77777777" w:rsidR="00EC1DA2" w:rsidRDefault="00AD1B4C">
      <w:pPr>
        <w:pStyle w:val="T3Lit"/>
        <w:jc w:val="left"/>
      </w:pPr>
      <w:r>
        <w:rPr>
          <w:i/>
          <w:iCs/>
        </w:rPr>
        <w:t>De Mixtuur</w:t>
      </w:r>
      <w:r>
        <w:t>, 41 (1983), 435-436.</w:t>
      </w:r>
    </w:p>
    <w:p w14:paraId="77AFCE87" w14:textId="77777777" w:rsidR="00EC1DA2" w:rsidRDefault="00AD1B4C">
      <w:pPr>
        <w:pStyle w:val="T3Lit"/>
        <w:jc w:val="left"/>
      </w:pPr>
      <w:r>
        <w:t xml:space="preserve">Victor Timmer, 'Een orgel oud en zwak, R.K. orgelbezit in Friesland omstreeks het begin der herleving', </w:t>
      </w:r>
      <w:r>
        <w:rPr>
          <w:i/>
          <w:iCs/>
        </w:rPr>
        <w:t xml:space="preserve">De Mixtuur, </w:t>
      </w:r>
      <w:r>
        <w:t>83 (1996), 106-108.</w:t>
      </w:r>
    </w:p>
    <w:p w14:paraId="2E930C14" w14:textId="77777777" w:rsidR="00EC1DA2" w:rsidRDefault="00EC1DA2">
      <w:pPr>
        <w:pStyle w:val="T1"/>
        <w:jc w:val="left"/>
        <w:rPr>
          <w:lang w:val="nl-NL"/>
        </w:rPr>
      </w:pPr>
    </w:p>
    <w:p w14:paraId="5A4318A1" w14:textId="77777777" w:rsidR="00EC1DA2" w:rsidRDefault="00AD1B4C">
      <w:pPr>
        <w:pStyle w:val="Heading2"/>
        <w:jc w:val="both"/>
        <w:rPr>
          <w:i w:val="0"/>
          <w:iCs/>
        </w:rPr>
      </w:pPr>
      <w:r>
        <w:rPr>
          <w:i w:val="0"/>
          <w:iCs/>
        </w:rPr>
        <w:t>Historische gegevens</w:t>
      </w:r>
    </w:p>
    <w:p w14:paraId="5B14CF9F" w14:textId="77777777" w:rsidR="00EC1DA2" w:rsidRDefault="00EC1DA2">
      <w:pPr>
        <w:pStyle w:val="T1"/>
        <w:jc w:val="left"/>
        <w:rPr>
          <w:lang w:val="nl-NL"/>
        </w:rPr>
      </w:pPr>
    </w:p>
    <w:p w14:paraId="486DFF9F" w14:textId="77777777" w:rsidR="00EC1DA2" w:rsidRDefault="00AD1B4C">
      <w:pPr>
        <w:pStyle w:val="T1"/>
        <w:jc w:val="left"/>
        <w:rPr>
          <w:lang w:val="nl-NL"/>
        </w:rPr>
      </w:pPr>
      <w:r>
        <w:rPr>
          <w:lang w:val="nl-NL"/>
        </w:rPr>
        <w:t>Bouwers</w:t>
      </w:r>
    </w:p>
    <w:p w14:paraId="3EF45014" w14:textId="77777777" w:rsidR="00EC1DA2" w:rsidRDefault="00AD1B4C">
      <w:pPr>
        <w:pStyle w:val="T1"/>
        <w:jc w:val="left"/>
        <w:rPr>
          <w:lang w:val="nl-NL"/>
        </w:rPr>
      </w:pPr>
      <w:r>
        <w:rPr>
          <w:lang w:val="nl-NL"/>
        </w:rPr>
        <w:t>1. onbekend</w:t>
      </w:r>
    </w:p>
    <w:p w14:paraId="3DB0D686" w14:textId="77777777" w:rsidR="00EC1DA2" w:rsidRDefault="00AD1B4C">
      <w:pPr>
        <w:pStyle w:val="T1"/>
        <w:jc w:val="left"/>
        <w:rPr>
          <w:lang w:val="nl-NL"/>
        </w:rPr>
      </w:pPr>
      <w:r>
        <w:rPr>
          <w:lang w:val="nl-NL"/>
        </w:rPr>
        <w:t>2. Verschueren Orgelbouw</w:t>
      </w:r>
    </w:p>
    <w:p w14:paraId="4422A28E" w14:textId="77777777" w:rsidR="00EC1DA2" w:rsidRDefault="00EC1DA2">
      <w:pPr>
        <w:pStyle w:val="T1"/>
        <w:jc w:val="left"/>
        <w:rPr>
          <w:lang w:val="nl-NL"/>
        </w:rPr>
      </w:pPr>
    </w:p>
    <w:p w14:paraId="7FC2ED2F" w14:textId="77777777" w:rsidR="00EC1DA2" w:rsidRDefault="00AD1B4C">
      <w:pPr>
        <w:pStyle w:val="T1"/>
        <w:jc w:val="left"/>
        <w:rPr>
          <w:lang w:val="nl-NL"/>
        </w:rPr>
      </w:pPr>
      <w:r>
        <w:rPr>
          <w:lang w:val="nl-NL"/>
        </w:rPr>
        <w:t>Jaren van oplevering</w:t>
      </w:r>
    </w:p>
    <w:p w14:paraId="74122ED7" w14:textId="77777777" w:rsidR="00EC1DA2" w:rsidRDefault="00AD1B4C">
      <w:pPr>
        <w:pStyle w:val="T1"/>
        <w:jc w:val="left"/>
        <w:rPr>
          <w:lang w:val="nl-NL"/>
        </w:rPr>
      </w:pPr>
      <w:r>
        <w:rPr>
          <w:lang w:val="nl-NL"/>
        </w:rPr>
        <w:t>1. ca 1840 (front)</w:t>
      </w:r>
    </w:p>
    <w:p w14:paraId="789BD73A" w14:textId="77777777" w:rsidR="00EC1DA2" w:rsidRDefault="00AD1B4C">
      <w:pPr>
        <w:pStyle w:val="T1"/>
        <w:jc w:val="left"/>
        <w:rPr>
          <w:lang w:val="nl-NL"/>
        </w:rPr>
      </w:pPr>
      <w:r>
        <w:rPr>
          <w:lang w:val="nl-NL"/>
        </w:rPr>
        <w:t>2. 1983</w:t>
      </w:r>
    </w:p>
    <w:p w14:paraId="0D9CC648" w14:textId="77777777" w:rsidR="00EC1DA2" w:rsidRDefault="00EC1DA2">
      <w:pPr>
        <w:pStyle w:val="T1"/>
        <w:jc w:val="left"/>
        <w:rPr>
          <w:lang w:val="nl-NL"/>
        </w:rPr>
      </w:pPr>
    </w:p>
    <w:p w14:paraId="526F7586" w14:textId="77777777" w:rsidR="00EC1DA2" w:rsidRDefault="00AD1B4C">
      <w:pPr>
        <w:pStyle w:val="T1"/>
        <w:jc w:val="left"/>
        <w:rPr>
          <w:lang w:val="nl-NL"/>
        </w:rPr>
      </w:pPr>
      <w:r>
        <w:rPr>
          <w:lang w:val="nl-NL"/>
        </w:rPr>
        <w:t>Oorspronkelijke locatie</w:t>
      </w:r>
    </w:p>
    <w:p w14:paraId="18FC6675" w14:textId="77777777" w:rsidR="00EC1DA2" w:rsidRDefault="00AD1B4C">
      <w:pPr>
        <w:pStyle w:val="T1"/>
        <w:jc w:val="left"/>
        <w:rPr>
          <w:lang w:val="nl-NL"/>
        </w:rPr>
      </w:pPr>
      <w:r>
        <w:rPr>
          <w:lang w:val="nl-NL"/>
        </w:rPr>
        <w:t>Oisterwijk, Hervormde Kerk</w:t>
      </w:r>
    </w:p>
    <w:p w14:paraId="25F342A3" w14:textId="77777777" w:rsidR="00EC1DA2" w:rsidRDefault="00EC1DA2">
      <w:pPr>
        <w:pStyle w:val="T1"/>
        <w:jc w:val="left"/>
        <w:rPr>
          <w:lang w:val="nl-NL"/>
        </w:rPr>
      </w:pPr>
    </w:p>
    <w:p w14:paraId="00504089" w14:textId="77777777" w:rsidR="00EC1DA2" w:rsidRDefault="00AD1B4C">
      <w:pPr>
        <w:pStyle w:val="T1"/>
        <w:jc w:val="left"/>
        <w:rPr>
          <w:lang w:val="nl-NL"/>
        </w:rPr>
      </w:pPr>
      <w:r>
        <w:rPr>
          <w:lang w:val="nl-NL"/>
        </w:rPr>
        <w:t>ca 1840</w:t>
      </w:r>
    </w:p>
    <w:p w14:paraId="21C868AA" w14:textId="77777777" w:rsidR="00EC1DA2" w:rsidRDefault="00AD1B4C">
      <w:pPr>
        <w:pStyle w:val="T1"/>
        <w:jc w:val="left"/>
        <w:rPr>
          <w:lang w:val="nl-NL"/>
        </w:rPr>
      </w:pPr>
      <w:r>
        <w:rPr>
          <w:lang w:val="nl-NL"/>
        </w:rPr>
        <w:t>.</w:t>
      </w:r>
      <w:r>
        <w:rPr>
          <w:lang w:val="nl-NL"/>
        </w:rPr>
        <w:tab/>
        <w:t>front als schijnfront toegevoegd aan het reeds bestaande orgel</w:t>
      </w:r>
    </w:p>
    <w:p w14:paraId="206411A3" w14:textId="77777777" w:rsidR="00EC1DA2" w:rsidRDefault="00EC1DA2">
      <w:pPr>
        <w:pStyle w:val="T1"/>
        <w:jc w:val="left"/>
        <w:rPr>
          <w:lang w:val="nl-NL"/>
        </w:rPr>
      </w:pPr>
    </w:p>
    <w:p w14:paraId="3A054DD7" w14:textId="77777777" w:rsidR="00EC1DA2" w:rsidRDefault="00AD1B4C">
      <w:pPr>
        <w:pStyle w:val="T1"/>
        <w:jc w:val="left"/>
        <w:rPr>
          <w:lang w:val="nl-NL"/>
        </w:rPr>
      </w:pPr>
      <w:r>
        <w:rPr>
          <w:lang w:val="nl-NL"/>
        </w:rPr>
        <w:t>L. Verschueren C.V. 1975</w:t>
      </w:r>
    </w:p>
    <w:p w14:paraId="788810B6" w14:textId="77777777" w:rsidR="00EC1DA2" w:rsidRDefault="00AD1B4C">
      <w:pPr>
        <w:pStyle w:val="T1"/>
        <w:jc w:val="left"/>
        <w:rPr>
          <w:lang w:val="nl-NL"/>
        </w:rPr>
      </w:pPr>
      <w:r>
        <w:rPr>
          <w:lang w:val="nl-NL"/>
        </w:rPr>
        <w:t>.</w:t>
      </w:r>
      <w:r>
        <w:rPr>
          <w:lang w:val="nl-NL"/>
        </w:rPr>
        <w:tab/>
        <w:t>schijnfront verwijderd</w:t>
      </w:r>
    </w:p>
    <w:p w14:paraId="16F60DA1" w14:textId="77777777" w:rsidR="00EC1DA2" w:rsidRDefault="00EC1DA2">
      <w:pPr>
        <w:pStyle w:val="T1"/>
        <w:jc w:val="left"/>
        <w:rPr>
          <w:lang w:val="nl-NL"/>
        </w:rPr>
      </w:pPr>
    </w:p>
    <w:p w14:paraId="7875A889" w14:textId="77777777" w:rsidR="00EC1DA2" w:rsidRDefault="00AD1B4C">
      <w:pPr>
        <w:pStyle w:val="T1"/>
        <w:jc w:val="left"/>
        <w:rPr>
          <w:lang w:val="nl-NL"/>
        </w:rPr>
      </w:pPr>
      <w:r>
        <w:rPr>
          <w:lang w:val="nl-NL"/>
        </w:rPr>
        <w:t>Verschueren Orgelbouw 1983</w:t>
      </w:r>
    </w:p>
    <w:p w14:paraId="54CF81CF" w14:textId="77777777" w:rsidR="00EC1DA2" w:rsidRDefault="00AD1B4C">
      <w:pPr>
        <w:pStyle w:val="T1"/>
        <w:jc w:val="left"/>
        <w:rPr>
          <w:lang w:val="nl-NL"/>
        </w:rPr>
      </w:pPr>
      <w:r>
        <w:rPr>
          <w:lang w:val="nl-NL"/>
        </w:rPr>
        <w:t>.</w:t>
      </w:r>
      <w:r>
        <w:rPr>
          <w:lang w:val="nl-NL"/>
        </w:rPr>
        <w:tab/>
        <w:t>schijnfront gebruikt bij restauratie van het Van Gruisen-orgel te Brouwhuis, R.K. kerk O.L.Vrouw Middelares</w:t>
      </w:r>
    </w:p>
    <w:p w14:paraId="37B3CDB9" w14:textId="77777777" w:rsidR="00EC1DA2" w:rsidRDefault="00AD1B4C">
      <w:pPr>
        <w:pStyle w:val="T1"/>
        <w:jc w:val="left"/>
        <w:rPr>
          <w:lang w:val="nl-NL"/>
        </w:rPr>
      </w:pPr>
      <w:r>
        <w:rPr>
          <w:lang w:val="nl-NL"/>
        </w:rPr>
        <w:t>.</w:t>
      </w:r>
      <w:r>
        <w:rPr>
          <w:lang w:val="nl-NL"/>
        </w:rPr>
        <w:tab/>
        <w:t>frontpijpen vernieuwd</w:t>
      </w:r>
    </w:p>
    <w:p w14:paraId="07E7FECA" w14:textId="77777777" w:rsidR="00EC1DA2" w:rsidRDefault="00EC1DA2">
      <w:pPr>
        <w:pStyle w:val="T1"/>
        <w:jc w:val="left"/>
        <w:rPr>
          <w:lang w:val="nl-NL"/>
        </w:rPr>
      </w:pPr>
    </w:p>
    <w:p w14:paraId="6A2630EB" w14:textId="77777777" w:rsidR="00EC1DA2" w:rsidRDefault="00AD1B4C">
      <w:pPr>
        <w:pStyle w:val="Heading2"/>
        <w:jc w:val="both"/>
        <w:rPr>
          <w:i w:val="0"/>
          <w:iCs/>
        </w:rPr>
      </w:pPr>
      <w:r>
        <w:rPr>
          <w:i w:val="0"/>
          <w:iCs/>
        </w:rPr>
        <w:t>Technische gegevens</w:t>
      </w:r>
    </w:p>
    <w:p w14:paraId="562FA7A6" w14:textId="77777777" w:rsidR="00EC1DA2" w:rsidRDefault="00EC1DA2">
      <w:pPr>
        <w:pStyle w:val="T1"/>
        <w:jc w:val="left"/>
        <w:rPr>
          <w:lang w:val="nl-NL"/>
        </w:rPr>
      </w:pPr>
    </w:p>
    <w:p w14:paraId="7D3F63F1" w14:textId="77777777" w:rsidR="00EC1DA2" w:rsidRDefault="00AD1B4C">
      <w:pPr>
        <w:pStyle w:val="T1"/>
        <w:jc w:val="left"/>
        <w:rPr>
          <w:lang w:val="nl-NL"/>
        </w:rPr>
      </w:pPr>
      <w:r>
        <w:rPr>
          <w:lang w:val="nl-NL"/>
        </w:rPr>
        <w:t>Werkindeling</w:t>
      </w:r>
    </w:p>
    <w:p w14:paraId="03EA1030" w14:textId="77777777" w:rsidR="00EC1DA2" w:rsidRDefault="00AD1B4C">
      <w:pPr>
        <w:pStyle w:val="T1"/>
        <w:jc w:val="left"/>
        <w:rPr>
          <w:lang w:val="nl-NL"/>
        </w:rPr>
      </w:pPr>
      <w:r>
        <w:rPr>
          <w:lang w:val="nl-NL"/>
        </w:rPr>
        <w:t>manuaal, aangehangen pedaal</w:t>
      </w:r>
    </w:p>
    <w:p w14:paraId="457BA9D3" w14:textId="77777777" w:rsidR="00EC1DA2" w:rsidRDefault="00EC1DA2">
      <w:pPr>
        <w:pStyle w:val="T1"/>
        <w:jc w:val="left"/>
        <w:rPr>
          <w:lang w:val="nl-NL"/>
        </w:rPr>
      </w:pPr>
    </w:p>
    <w:p w14:paraId="342ED9D2" w14:textId="77777777" w:rsidR="00EC1DA2" w:rsidRDefault="00AD1B4C">
      <w:pPr>
        <w:pStyle w:val="T1"/>
        <w:jc w:val="left"/>
        <w:rPr>
          <w:lang w:val="fr-FR"/>
        </w:rPr>
      </w:pPr>
      <w:r>
        <w:rPr>
          <w:lang w:val="fr-FR"/>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EC1DA2" w14:paraId="54E65C71" w14:textId="77777777">
        <w:tc>
          <w:tcPr>
            <w:tcW w:w="1530" w:type="dxa"/>
            <w:tcBorders>
              <w:top w:val="nil"/>
              <w:left w:val="nil"/>
              <w:bottom w:val="nil"/>
              <w:right w:val="nil"/>
            </w:tcBorders>
          </w:tcPr>
          <w:p w14:paraId="046722C9" w14:textId="77777777" w:rsidR="00EC1DA2" w:rsidRDefault="00AD1B4C">
            <w:pPr>
              <w:pStyle w:val="T4dispositie"/>
              <w:jc w:val="left"/>
              <w:rPr>
                <w:i/>
                <w:iCs/>
              </w:rPr>
            </w:pPr>
            <w:r>
              <w:rPr>
                <w:i/>
                <w:iCs/>
              </w:rPr>
              <w:t>Manuaal</w:t>
            </w:r>
          </w:p>
          <w:p w14:paraId="03AE362A" w14:textId="77777777" w:rsidR="00EC1DA2" w:rsidRDefault="00AD1B4C">
            <w:pPr>
              <w:pStyle w:val="T4dispositie"/>
              <w:jc w:val="left"/>
            </w:pPr>
            <w:r>
              <w:t>8 stemmen</w:t>
            </w:r>
          </w:p>
          <w:p w14:paraId="4D60A520" w14:textId="77777777" w:rsidR="00EC1DA2" w:rsidRDefault="00EC1DA2">
            <w:pPr>
              <w:pStyle w:val="T4dispositie"/>
              <w:jc w:val="left"/>
            </w:pPr>
          </w:p>
          <w:p w14:paraId="0FAB9B7D" w14:textId="77777777" w:rsidR="00EC1DA2" w:rsidRDefault="00AD1B4C">
            <w:pPr>
              <w:pStyle w:val="T4dispositie"/>
              <w:jc w:val="left"/>
            </w:pPr>
            <w:r>
              <w:t>Bourdon D</w:t>
            </w:r>
          </w:p>
          <w:p w14:paraId="4578BC3D" w14:textId="77777777" w:rsidR="00EC1DA2" w:rsidRDefault="00AD1B4C">
            <w:pPr>
              <w:pStyle w:val="T4dispositie"/>
              <w:jc w:val="left"/>
            </w:pPr>
            <w:r>
              <w:t>Holpijp</w:t>
            </w:r>
          </w:p>
          <w:p w14:paraId="43DA41FB" w14:textId="77777777" w:rsidR="00EC1DA2" w:rsidRDefault="00AD1B4C">
            <w:pPr>
              <w:pStyle w:val="T4dispositie"/>
              <w:jc w:val="left"/>
            </w:pPr>
            <w:r>
              <w:t>Prestant D</w:t>
            </w:r>
          </w:p>
          <w:p w14:paraId="27222183" w14:textId="77777777" w:rsidR="00EC1DA2" w:rsidRDefault="00AD1B4C">
            <w:pPr>
              <w:pStyle w:val="T4dispositie"/>
              <w:jc w:val="left"/>
            </w:pPr>
            <w:r>
              <w:t>Prestant</w:t>
            </w:r>
          </w:p>
          <w:p w14:paraId="636C6492" w14:textId="77777777" w:rsidR="00EC1DA2" w:rsidRDefault="00AD1B4C">
            <w:pPr>
              <w:pStyle w:val="T4dispositie"/>
              <w:jc w:val="left"/>
            </w:pPr>
            <w:r>
              <w:t>Fluit d'Amour</w:t>
            </w:r>
          </w:p>
          <w:p w14:paraId="505B27E7" w14:textId="77777777" w:rsidR="00EC1DA2" w:rsidRDefault="00AD1B4C">
            <w:pPr>
              <w:pStyle w:val="T4dispositie"/>
              <w:jc w:val="left"/>
              <w:rPr>
                <w:lang w:val="nl-NL"/>
              </w:rPr>
            </w:pPr>
            <w:r>
              <w:rPr>
                <w:lang w:val="nl-NL"/>
              </w:rPr>
              <w:t>Quint</w:t>
            </w:r>
          </w:p>
          <w:p w14:paraId="5416B437" w14:textId="77777777" w:rsidR="00EC1DA2" w:rsidRDefault="00AD1B4C">
            <w:pPr>
              <w:pStyle w:val="T4dispositie"/>
              <w:jc w:val="left"/>
              <w:rPr>
                <w:lang w:val="nl-NL"/>
              </w:rPr>
            </w:pPr>
            <w:r>
              <w:rPr>
                <w:lang w:val="nl-NL"/>
              </w:rPr>
              <w:t>Octaaf</w:t>
            </w:r>
          </w:p>
          <w:p w14:paraId="060C8005" w14:textId="77777777" w:rsidR="00EC1DA2" w:rsidRDefault="00AD1B4C">
            <w:pPr>
              <w:pStyle w:val="T4dispositie"/>
              <w:jc w:val="left"/>
              <w:rPr>
                <w:lang w:val="nl-NL"/>
              </w:rPr>
            </w:pPr>
            <w:r>
              <w:rPr>
                <w:lang w:val="nl-NL"/>
              </w:rPr>
              <w:t>Mixtuur</w:t>
            </w:r>
          </w:p>
        </w:tc>
        <w:tc>
          <w:tcPr>
            <w:tcW w:w="737" w:type="dxa"/>
            <w:tcBorders>
              <w:top w:val="nil"/>
              <w:left w:val="nil"/>
              <w:bottom w:val="nil"/>
              <w:right w:val="nil"/>
            </w:tcBorders>
          </w:tcPr>
          <w:p w14:paraId="2897F1B8" w14:textId="77777777" w:rsidR="00EC1DA2" w:rsidRDefault="00EC1DA2">
            <w:pPr>
              <w:pStyle w:val="T4dispositie"/>
              <w:jc w:val="left"/>
              <w:rPr>
                <w:lang w:val="nl-NL"/>
              </w:rPr>
            </w:pPr>
          </w:p>
          <w:p w14:paraId="6820F8A2" w14:textId="77777777" w:rsidR="00EC1DA2" w:rsidRDefault="00EC1DA2">
            <w:pPr>
              <w:pStyle w:val="T4dispositie"/>
              <w:jc w:val="left"/>
              <w:rPr>
                <w:lang w:val="nl-NL"/>
              </w:rPr>
            </w:pPr>
          </w:p>
          <w:p w14:paraId="53EF420E" w14:textId="77777777" w:rsidR="00EC1DA2" w:rsidRDefault="00EC1DA2">
            <w:pPr>
              <w:pStyle w:val="T4dispositie"/>
              <w:jc w:val="left"/>
              <w:rPr>
                <w:lang w:val="nl-NL"/>
              </w:rPr>
            </w:pPr>
          </w:p>
          <w:p w14:paraId="1CC5FFCF" w14:textId="77777777" w:rsidR="00EC1DA2" w:rsidRDefault="00AD1B4C">
            <w:pPr>
              <w:pStyle w:val="T4dispositie"/>
              <w:jc w:val="left"/>
              <w:rPr>
                <w:lang w:val="nl-NL"/>
              </w:rPr>
            </w:pPr>
            <w:r>
              <w:rPr>
                <w:lang w:val="nl-NL"/>
              </w:rPr>
              <w:t>16'</w:t>
            </w:r>
          </w:p>
          <w:p w14:paraId="72F3712D" w14:textId="77777777" w:rsidR="00EC1DA2" w:rsidRDefault="00AD1B4C">
            <w:pPr>
              <w:pStyle w:val="T4dispositie"/>
              <w:jc w:val="left"/>
              <w:rPr>
                <w:lang w:val="nl-NL"/>
              </w:rPr>
            </w:pPr>
            <w:r>
              <w:rPr>
                <w:lang w:val="nl-NL"/>
              </w:rPr>
              <w:t>8'</w:t>
            </w:r>
          </w:p>
          <w:p w14:paraId="0049C868" w14:textId="77777777" w:rsidR="00EC1DA2" w:rsidRDefault="00AD1B4C">
            <w:pPr>
              <w:pStyle w:val="T4dispositie"/>
              <w:jc w:val="left"/>
              <w:rPr>
                <w:lang w:val="nl-NL"/>
              </w:rPr>
            </w:pPr>
            <w:r>
              <w:rPr>
                <w:lang w:val="nl-NL"/>
              </w:rPr>
              <w:t>8'</w:t>
            </w:r>
          </w:p>
          <w:p w14:paraId="2999F767" w14:textId="77777777" w:rsidR="00EC1DA2" w:rsidRDefault="00AD1B4C">
            <w:pPr>
              <w:pStyle w:val="T4dispositie"/>
              <w:jc w:val="left"/>
              <w:rPr>
                <w:lang w:val="nl-NL"/>
              </w:rPr>
            </w:pPr>
            <w:r>
              <w:rPr>
                <w:lang w:val="nl-NL"/>
              </w:rPr>
              <w:t>4'</w:t>
            </w:r>
          </w:p>
          <w:p w14:paraId="12B4F80C" w14:textId="77777777" w:rsidR="00EC1DA2" w:rsidRDefault="00AD1B4C">
            <w:pPr>
              <w:pStyle w:val="T4dispositie"/>
              <w:jc w:val="left"/>
            </w:pPr>
            <w:r>
              <w:t>4'</w:t>
            </w:r>
          </w:p>
          <w:p w14:paraId="439CAD1D" w14:textId="77777777" w:rsidR="00EC1DA2" w:rsidRDefault="00AD1B4C">
            <w:pPr>
              <w:pStyle w:val="T4dispositie"/>
              <w:jc w:val="left"/>
            </w:pPr>
            <w:r>
              <w:t>3'</w:t>
            </w:r>
          </w:p>
          <w:p w14:paraId="6CAA19AF" w14:textId="77777777" w:rsidR="00EC1DA2" w:rsidRDefault="00AD1B4C">
            <w:pPr>
              <w:pStyle w:val="T4dispositie"/>
              <w:jc w:val="left"/>
            </w:pPr>
            <w:r>
              <w:t>2'</w:t>
            </w:r>
          </w:p>
          <w:p w14:paraId="54A83AD8" w14:textId="77777777" w:rsidR="00EC1DA2" w:rsidRDefault="00AD1B4C">
            <w:pPr>
              <w:pStyle w:val="T4dispositie"/>
              <w:jc w:val="left"/>
            </w:pPr>
            <w:r>
              <w:t>2 st.</w:t>
            </w:r>
          </w:p>
        </w:tc>
      </w:tr>
    </w:tbl>
    <w:p w14:paraId="24752B14" w14:textId="77777777" w:rsidR="00EC1DA2" w:rsidRDefault="00EC1DA2">
      <w:pPr>
        <w:pStyle w:val="T1"/>
        <w:jc w:val="left"/>
      </w:pPr>
    </w:p>
    <w:p w14:paraId="3E025171" w14:textId="77777777" w:rsidR="00EC1DA2" w:rsidRDefault="00AD1B4C">
      <w:pPr>
        <w:pStyle w:val="T1"/>
        <w:jc w:val="left"/>
        <w:rPr>
          <w:lang w:val="nl-NL"/>
        </w:rPr>
      </w:pPr>
      <w:r>
        <w:rPr>
          <w:lang w:val="nl-NL"/>
        </w:rPr>
        <w:t>Werktuiglijk register</w:t>
      </w:r>
    </w:p>
    <w:p w14:paraId="79FB3836" w14:textId="77777777" w:rsidR="00EC1DA2" w:rsidRDefault="00AD1B4C">
      <w:pPr>
        <w:pStyle w:val="T1"/>
        <w:jc w:val="left"/>
        <w:rPr>
          <w:lang w:val="nl-NL"/>
        </w:rPr>
      </w:pPr>
      <w:r>
        <w:rPr>
          <w:lang w:val="nl-NL"/>
        </w:rPr>
        <w:t>tremblant</w:t>
      </w:r>
    </w:p>
    <w:p w14:paraId="35A8597E" w14:textId="77777777" w:rsidR="00EC1DA2" w:rsidRDefault="00EC1DA2">
      <w:pPr>
        <w:pStyle w:val="T1"/>
        <w:jc w:val="left"/>
        <w:rPr>
          <w:lang w:val="nl-NL"/>
        </w:rPr>
      </w:pPr>
    </w:p>
    <w:p w14:paraId="167E0394" w14:textId="77777777" w:rsidR="00EC1DA2" w:rsidRDefault="00AD1B4C">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EC1DA2" w14:paraId="742EC13E" w14:textId="77777777">
        <w:tc>
          <w:tcPr>
            <w:tcW w:w="1418" w:type="dxa"/>
            <w:tcBorders>
              <w:top w:val="nil"/>
              <w:left w:val="nil"/>
              <w:bottom w:val="nil"/>
              <w:right w:val="nil"/>
            </w:tcBorders>
          </w:tcPr>
          <w:p w14:paraId="7B5BFF35" w14:textId="77777777" w:rsidR="00EC1DA2" w:rsidRDefault="00AD1B4C">
            <w:pPr>
              <w:pStyle w:val="T1"/>
              <w:jc w:val="left"/>
              <w:rPr>
                <w:lang w:val="nl-NL"/>
              </w:rPr>
            </w:pPr>
            <w:r>
              <w:rPr>
                <w:lang w:val="nl-NL"/>
              </w:rPr>
              <w:t>Mixtuur</w:t>
            </w:r>
          </w:p>
        </w:tc>
        <w:tc>
          <w:tcPr>
            <w:tcW w:w="566" w:type="dxa"/>
            <w:tcBorders>
              <w:top w:val="nil"/>
              <w:left w:val="nil"/>
              <w:bottom w:val="nil"/>
              <w:right w:val="nil"/>
            </w:tcBorders>
          </w:tcPr>
          <w:p w14:paraId="135A882C" w14:textId="77777777" w:rsidR="00EC1DA2" w:rsidRDefault="00AD1B4C">
            <w:pPr>
              <w:pStyle w:val="T4dispositie"/>
            </w:pPr>
            <w:r>
              <w:t>C</w:t>
            </w:r>
          </w:p>
          <w:p w14:paraId="1326B377" w14:textId="77777777" w:rsidR="00EC1DA2" w:rsidRDefault="00AD1B4C">
            <w:pPr>
              <w:pStyle w:val="T4dispositie"/>
            </w:pPr>
            <w:r>
              <w:t>1 1/3</w:t>
            </w:r>
          </w:p>
          <w:p w14:paraId="4EBF878A" w14:textId="77777777" w:rsidR="00EC1DA2" w:rsidRDefault="00AD1B4C">
            <w:pPr>
              <w:pStyle w:val="T4dispositie"/>
            </w:pPr>
            <w:r>
              <w:t>1</w:t>
            </w:r>
          </w:p>
        </w:tc>
        <w:tc>
          <w:tcPr>
            <w:tcW w:w="568" w:type="dxa"/>
            <w:tcBorders>
              <w:top w:val="nil"/>
              <w:left w:val="nil"/>
              <w:bottom w:val="nil"/>
              <w:right w:val="nil"/>
            </w:tcBorders>
          </w:tcPr>
          <w:p w14:paraId="24BF9286" w14:textId="77777777" w:rsidR="00EC1DA2" w:rsidRDefault="00AD1B4C">
            <w:pPr>
              <w:pStyle w:val="T4dispositie"/>
            </w:pPr>
            <w:r>
              <w:t>c</w:t>
            </w:r>
            <w:r>
              <w:rPr>
                <w:vertAlign w:val="superscript"/>
              </w:rPr>
              <w:t>1</w:t>
            </w:r>
          </w:p>
          <w:p w14:paraId="6464ECE7" w14:textId="77777777" w:rsidR="00EC1DA2" w:rsidRDefault="00AD1B4C">
            <w:pPr>
              <w:pStyle w:val="T4dispositie"/>
            </w:pPr>
            <w:r>
              <w:t>2 2/3</w:t>
            </w:r>
          </w:p>
          <w:p w14:paraId="0EE14C09" w14:textId="77777777" w:rsidR="00EC1DA2" w:rsidRDefault="00AD1B4C">
            <w:pPr>
              <w:pStyle w:val="T4dispositie"/>
            </w:pPr>
            <w:r>
              <w:t>2</w:t>
            </w:r>
          </w:p>
        </w:tc>
      </w:tr>
    </w:tbl>
    <w:p w14:paraId="40B86EC5" w14:textId="77777777" w:rsidR="00EC1DA2" w:rsidRDefault="00EC1DA2">
      <w:pPr>
        <w:pStyle w:val="T1"/>
        <w:jc w:val="left"/>
        <w:rPr>
          <w:lang w:val="nl-NL"/>
        </w:rPr>
      </w:pPr>
    </w:p>
    <w:p w14:paraId="7E7E5028" w14:textId="77777777" w:rsidR="00EC1DA2" w:rsidRDefault="00AD1B4C">
      <w:pPr>
        <w:pStyle w:val="T1"/>
        <w:jc w:val="left"/>
        <w:rPr>
          <w:lang w:val="nl-NL"/>
        </w:rPr>
      </w:pPr>
      <w:r>
        <w:rPr>
          <w:lang w:val="nl-NL"/>
        </w:rPr>
        <w:t>Toonhoogte</w:t>
      </w:r>
    </w:p>
    <w:p w14:paraId="4ED61181" w14:textId="77777777" w:rsidR="00EC1DA2" w:rsidRDefault="00AD1B4C">
      <w:pPr>
        <w:pStyle w:val="T1"/>
        <w:jc w:val="left"/>
        <w:rPr>
          <w:lang w:val="nl-NL"/>
        </w:rPr>
      </w:pPr>
      <w:r>
        <w:rPr>
          <w:lang w:val="nl-NL"/>
        </w:rPr>
        <w:t>a</w:t>
      </w:r>
      <w:r>
        <w:rPr>
          <w:vertAlign w:val="superscript"/>
          <w:lang w:val="nl-NL"/>
        </w:rPr>
        <w:t>1</w:t>
      </w:r>
      <w:r>
        <w:rPr>
          <w:lang w:val="nl-NL"/>
        </w:rPr>
        <w:t xml:space="preserve"> = 415 Hz</w:t>
      </w:r>
    </w:p>
    <w:p w14:paraId="056A6F30" w14:textId="77777777" w:rsidR="00EC1DA2" w:rsidRDefault="00AD1B4C">
      <w:pPr>
        <w:pStyle w:val="T1"/>
        <w:jc w:val="left"/>
        <w:rPr>
          <w:lang w:val="nl-NL"/>
        </w:rPr>
      </w:pPr>
      <w:r>
        <w:rPr>
          <w:lang w:val="nl-NL"/>
        </w:rPr>
        <w:t>Temperatuur</w:t>
      </w:r>
    </w:p>
    <w:p w14:paraId="5F383870" w14:textId="77777777" w:rsidR="00EC1DA2" w:rsidRDefault="00AD1B4C">
      <w:pPr>
        <w:pStyle w:val="T1"/>
        <w:jc w:val="left"/>
        <w:rPr>
          <w:lang w:val="nl-NL"/>
        </w:rPr>
      </w:pPr>
      <w:r>
        <w:rPr>
          <w:lang w:val="nl-NL"/>
        </w:rPr>
        <w:t>evenredig zwevend</w:t>
      </w:r>
    </w:p>
    <w:p w14:paraId="0AD9FCC7" w14:textId="77777777" w:rsidR="00EC1DA2" w:rsidRDefault="00EC1DA2">
      <w:pPr>
        <w:pStyle w:val="T1"/>
        <w:jc w:val="left"/>
        <w:rPr>
          <w:lang w:val="nl-NL"/>
        </w:rPr>
      </w:pPr>
    </w:p>
    <w:p w14:paraId="67C31AD5" w14:textId="77777777" w:rsidR="00EC1DA2" w:rsidRDefault="00AD1B4C">
      <w:pPr>
        <w:pStyle w:val="T1"/>
        <w:jc w:val="left"/>
        <w:rPr>
          <w:lang w:val="nl-NL"/>
        </w:rPr>
      </w:pPr>
      <w:r>
        <w:rPr>
          <w:lang w:val="nl-NL"/>
        </w:rPr>
        <w:t>Manuaalomvang</w:t>
      </w:r>
    </w:p>
    <w:p w14:paraId="42E95497" w14:textId="77777777" w:rsidR="00EC1DA2" w:rsidRDefault="00AD1B4C">
      <w:pPr>
        <w:pStyle w:val="T1"/>
        <w:jc w:val="left"/>
        <w:rPr>
          <w:lang w:val="nl-NL"/>
        </w:rPr>
      </w:pPr>
      <w:r>
        <w:rPr>
          <w:lang w:val="nl-NL"/>
        </w:rPr>
        <w:t>C</w:t>
      </w:r>
      <w:r>
        <w:rPr>
          <w:lang w:val="nl-NL"/>
        </w:rPr>
        <w:noBreakHyphen/>
        <w:t>f</w:t>
      </w:r>
      <w:r>
        <w:rPr>
          <w:vertAlign w:val="superscript"/>
          <w:lang w:val="nl-NL"/>
        </w:rPr>
        <w:t>3</w:t>
      </w:r>
    </w:p>
    <w:p w14:paraId="0C5EFE53" w14:textId="77777777" w:rsidR="00EC1DA2" w:rsidRDefault="00AD1B4C">
      <w:pPr>
        <w:pStyle w:val="T1"/>
        <w:jc w:val="left"/>
        <w:rPr>
          <w:lang w:val="nl-NL"/>
        </w:rPr>
      </w:pPr>
      <w:r>
        <w:rPr>
          <w:lang w:val="nl-NL"/>
        </w:rPr>
        <w:t>Pedaalomvang</w:t>
      </w:r>
    </w:p>
    <w:p w14:paraId="334F64FC" w14:textId="77777777" w:rsidR="00EC1DA2" w:rsidRDefault="00AD1B4C">
      <w:pPr>
        <w:pStyle w:val="T1"/>
        <w:jc w:val="left"/>
        <w:rPr>
          <w:lang w:val="nl-NL"/>
        </w:rPr>
      </w:pPr>
      <w:r>
        <w:rPr>
          <w:lang w:val="nl-NL"/>
        </w:rPr>
        <w:t>C</w:t>
      </w:r>
      <w:r>
        <w:rPr>
          <w:lang w:val="nl-NL"/>
        </w:rPr>
        <w:noBreakHyphen/>
        <w:t>f</w:t>
      </w:r>
    </w:p>
    <w:p w14:paraId="07E1DF2F" w14:textId="77777777" w:rsidR="00EC1DA2" w:rsidRDefault="00EC1DA2">
      <w:pPr>
        <w:pStyle w:val="T1"/>
        <w:jc w:val="left"/>
        <w:rPr>
          <w:lang w:val="nl-NL"/>
        </w:rPr>
      </w:pPr>
    </w:p>
    <w:p w14:paraId="7F3BB40F" w14:textId="77777777" w:rsidR="00EC1DA2" w:rsidRDefault="00AD1B4C">
      <w:pPr>
        <w:pStyle w:val="T1"/>
        <w:jc w:val="left"/>
        <w:rPr>
          <w:lang w:val="nl-NL"/>
        </w:rPr>
      </w:pPr>
      <w:r>
        <w:rPr>
          <w:lang w:val="nl-NL"/>
        </w:rPr>
        <w:t>Windvoorziening</w:t>
      </w:r>
    </w:p>
    <w:p w14:paraId="3077A72D" w14:textId="77777777" w:rsidR="00EC1DA2" w:rsidRDefault="00AD1B4C">
      <w:pPr>
        <w:pStyle w:val="T1"/>
        <w:jc w:val="left"/>
        <w:rPr>
          <w:lang w:val="nl-NL"/>
        </w:rPr>
      </w:pPr>
      <w:r>
        <w:rPr>
          <w:lang w:val="nl-NL"/>
        </w:rPr>
        <w:t>magazijnbalg</w:t>
      </w:r>
    </w:p>
    <w:p w14:paraId="79552968" w14:textId="77777777" w:rsidR="00EC1DA2" w:rsidRDefault="00AD1B4C">
      <w:pPr>
        <w:pStyle w:val="T1"/>
        <w:jc w:val="left"/>
        <w:rPr>
          <w:lang w:val="nl-NL"/>
        </w:rPr>
      </w:pPr>
      <w:r>
        <w:rPr>
          <w:lang w:val="nl-NL"/>
        </w:rPr>
        <w:t>Winddruk</w:t>
      </w:r>
    </w:p>
    <w:p w14:paraId="53228699" w14:textId="77777777" w:rsidR="00EC1DA2" w:rsidRDefault="00AD1B4C">
      <w:pPr>
        <w:pStyle w:val="T1"/>
        <w:jc w:val="left"/>
        <w:rPr>
          <w:lang w:val="nl-NL"/>
        </w:rPr>
      </w:pPr>
      <w:r>
        <w:rPr>
          <w:lang w:val="nl-NL"/>
        </w:rPr>
        <w:lastRenderedPageBreak/>
        <w:t>52 mm</w:t>
      </w:r>
    </w:p>
    <w:p w14:paraId="6E927352" w14:textId="77777777" w:rsidR="00EC1DA2" w:rsidRDefault="00EC1DA2">
      <w:pPr>
        <w:pStyle w:val="T1"/>
        <w:jc w:val="left"/>
        <w:rPr>
          <w:lang w:val="nl-NL"/>
        </w:rPr>
      </w:pPr>
    </w:p>
    <w:p w14:paraId="035F0588" w14:textId="77777777" w:rsidR="00EC1DA2" w:rsidRDefault="00AD1B4C">
      <w:pPr>
        <w:pStyle w:val="T1"/>
        <w:jc w:val="left"/>
        <w:rPr>
          <w:lang w:val="nl-NL"/>
        </w:rPr>
      </w:pPr>
      <w:r>
        <w:rPr>
          <w:lang w:val="nl-NL"/>
        </w:rPr>
        <w:t>Plaats klaviatuur</w:t>
      </w:r>
    </w:p>
    <w:p w14:paraId="6F63E5E1" w14:textId="77777777" w:rsidR="00EC1DA2" w:rsidRDefault="00AD1B4C">
      <w:pPr>
        <w:pStyle w:val="T1"/>
        <w:jc w:val="left"/>
        <w:rPr>
          <w:lang w:val="nl-NL"/>
        </w:rPr>
      </w:pPr>
      <w:r>
        <w:rPr>
          <w:lang w:val="nl-NL"/>
        </w:rPr>
        <w:t>achterzijde</w:t>
      </w:r>
    </w:p>
    <w:p w14:paraId="6676E0C5" w14:textId="77777777" w:rsidR="00EC1DA2" w:rsidRDefault="00EC1DA2">
      <w:pPr>
        <w:pStyle w:val="T1"/>
        <w:jc w:val="left"/>
        <w:rPr>
          <w:lang w:val="nl-NL"/>
        </w:rPr>
      </w:pPr>
    </w:p>
    <w:p w14:paraId="7999E577" w14:textId="77777777" w:rsidR="00EC1DA2" w:rsidRDefault="00AD1B4C">
      <w:pPr>
        <w:pStyle w:val="Heading2"/>
        <w:jc w:val="both"/>
        <w:rPr>
          <w:i w:val="0"/>
          <w:iCs/>
        </w:rPr>
      </w:pPr>
      <w:r>
        <w:rPr>
          <w:i w:val="0"/>
          <w:iCs/>
        </w:rPr>
        <w:t>Bijzonderheden</w:t>
      </w:r>
    </w:p>
    <w:p w14:paraId="200508C2" w14:textId="77777777" w:rsidR="00EC1DA2" w:rsidRDefault="00EC1DA2">
      <w:pPr>
        <w:pStyle w:val="T1"/>
        <w:jc w:val="left"/>
        <w:rPr>
          <w:lang w:val="nl-NL"/>
        </w:rPr>
      </w:pPr>
    </w:p>
    <w:p w14:paraId="7C2DBE22" w14:textId="77777777" w:rsidR="00EC1DA2" w:rsidRDefault="00AD1B4C">
      <w:pPr>
        <w:pStyle w:val="T1"/>
        <w:jc w:val="left"/>
        <w:rPr>
          <w:lang w:val="nl-NL"/>
        </w:rPr>
      </w:pPr>
      <w:r>
        <w:rPr>
          <w:lang w:val="nl-NL"/>
        </w:rPr>
        <w:t>Het Van Gruisen-binnenwerk van dit orgel werd in 1935 te Brouwhuis geplaatst achter een zinken front. Oorspronkelijk stond dit van Gruisen-orgel in de St-Martinuskerk te Bolsward, waaraan het - blijkens een inscriptie in de windlade - in 1788 was geschonken. Nadat in 1850 een nieuw kerkgebouw werd voltooid verzorgde D.S. Ypma de overplaatsing van het instrument. Broekhuyzen ca 1850-1862 (B32), die als bouwjaar 1780 opgeeft, vermeldt de volgende dispositie:</w:t>
      </w:r>
    </w:p>
    <w:p w14:paraId="01E41F62" w14:textId="77777777" w:rsidR="00EC1DA2" w:rsidRDefault="00EC1DA2">
      <w:pPr>
        <w:pStyle w:val="T1"/>
        <w:jc w:val="left"/>
        <w:rPr>
          <w:lang w:val="nl-NL"/>
        </w:rPr>
      </w:pPr>
    </w:p>
    <w:tbl>
      <w:tblPr>
        <w:tblW w:w="0" w:type="auto"/>
        <w:tblLayout w:type="fixed"/>
        <w:tblCellMar>
          <w:left w:w="0" w:type="dxa"/>
          <w:right w:w="0" w:type="dxa"/>
        </w:tblCellMar>
        <w:tblLook w:val="0000" w:firstRow="0" w:lastRow="0" w:firstColumn="0" w:lastColumn="0" w:noHBand="0" w:noVBand="0"/>
      </w:tblPr>
      <w:tblGrid>
        <w:gridCol w:w="1530"/>
        <w:gridCol w:w="737"/>
      </w:tblGrid>
      <w:tr w:rsidR="00EC1DA2" w14:paraId="41B66201" w14:textId="77777777">
        <w:tc>
          <w:tcPr>
            <w:tcW w:w="1530" w:type="dxa"/>
            <w:tcBorders>
              <w:top w:val="nil"/>
              <w:left w:val="nil"/>
              <w:bottom w:val="nil"/>
              <w:right w:val="nil"/>
            </w:tcBorders>
          </w:tcPr>
          <w:p w14:paraId="27949DFD" w14:textId="77777777" w:rsidR="00EC1DA2" w:rsidRDefault="00AD1B4C">
            <w:pPr>
              <w:pStyle w:val="T4dispositie"/>
              <w:jc w:val="left"/>
              <w:rPr>
                <w:i/>
                <w:iCs/>
              </w:rPr>
            </w:pPr>
            <w:r>
              <w:rPr>
                <w:i/>
                <w:iCs/>
              </w:rPr>
              <w:t>Manuaal</w:t>
            </w:r>
          </w:p>
          <w:p w14:paraId="0B7DACE9" w14:textId="77777777" w:rsidR="00EC1DA2" w:rsidRDefault="00AD1B4C">
            <w:pPr>
              <w:pStyle w:val="T4dispositie"/>
              <w:jc w:val="left"/>
            </w:pPr>
            <w:r>
              <w:t>Prestant</w:t>
            </w:r>
          </w:p>
          <w:p w14:paraId="6F5F2163" w14:textId="77777777" w:rsidR="00EC1DA2" w:rsidRDefault="00AD1B4C">
            <w:pPr>
              <w:pStyle w:val="T4dispositie"/>
              <w:jc w:val="left"/>
            </w:pPr>
            <w:r>
              <w:t>Holpijp</w:t>
            </w:r>
          </w:p>
          <w:p w14:paraId="2F90BC64" w14:textId="77777777" w:rsidR="00EC1DA2" w:rsidRDefault="00AD1B4C">
            <w:pPr>
              <w:pStyle w:val="T4dispositie"/>
              <w:jc w:val="left"/>
            </w:pPr>
            <w:r>
              <w:t>Quintadena D</w:t>
            </w:r>
          </w:p>
          <w:p w14:paraId="5E9811AE" w14:textId="77777777" w:rsidR="00EC1DA2" w:rsidRDefault="00AD1B4C">
            <w:pPr>
              <w:pStyle w:val="T4dispositie"/>
              <w:jc w:val="left"/>
            </w:pPr>
            <w:r>
              <w:t>Prestant</w:t>
            </w:r>
          </w:p>
          <w:p w14:paraId="0AEB39C0" w14:textId="77777777" w:rsidR="00EC1DA2" w:rsidRDefault="00AD1B4C">
            <w:pPr>
              <w:pStyle w:val="T4dispositie"/>
              <w:jc w:val="left"/>
              <w:rPr>
                <w:lang w:val="nl-NL"/>
              </w:rPr>
            </w:pPr>
            <w:r>
              <w:rPr>
                <w:lang w:val="nl-NL"/>
              </w:rPr>
              <w:t>Fluit</w:t>
            </w:r>
          </w:p>
          <w:p w14:paraId="7D131FB0" w14:textId="77777777" w:rsidR="00EC1DA2" w:rsidRDefault="00AD1B4C">
            <w:pPr>
              <w:pStyle w:val="T4dispositie"/>
              <w:jc w:val="left"/>
              <w:rPr>
                <w:lang w:val="nl-NL"/>
              </w:rPr>
            </w:pPr>
            <w:r>
              <w:rPr>
                <w:lang w:val="nl-NL"/>
              </w:rPr>
              <w:t>Quint</w:t>
            </w:r>
          </w:p>
          <w:p w14:paraId="61B391D4" w14:textId="77777777" w:rsidR="00EC1DA2" w:rsidRDefault="00AD1B4C">
            <w:pPr>
              <w:pStyle w:val="T4dispositie"/>
              <w:jc w:val="left"/>
              <w:rPr>
                <w:lang w:val="nl-NL"/>
              </w:rPr>
            </w:pPr>
            <w:r>
              <w:rPr>
                <w:lang w:val="nl-NL"/>
              </w:rPr>
              <w:t>Octaaf</w:t>
            </w:r>
          </w:p>
          <w:p w14:paraId="40EE6BA0" w14:textId="77777777" w:rsidR="00EC1DA2" w:rsidRDefault="00AD1B4C">
            <w:pPr>
              <w:pStyle w:val="T4dispositie"/>
              <w:jc w:val="left"/>
              <w:rPr>
                <w:lang w:val="nl-NL"/>
              </w:rPr>
            </w:pPr>
            <w:r>
              <w:rPr>
                <w:lang w:val="nl-NL"/>
              </w:rPr>
              <w:t>Mixtuur</w:t>
            </w:r>
          </w:p>
        </w:tc>
        <w:tc>
          <w:tcPr>
            <w:tcW w:w="737" w:type="dxa"/>
            <w:tcBorders>
              <w:top w:val="nil"/>
              <w:left w:val="nil"/>
              <w:bottom w:val="nil"/>
              <w:right w:val="nil"/>
            </w:tcBorders>
          </w:tcPr>
          <w:p w14:paraId="15A3AB66" w14:textId="77777777" w:rsidR="00EC1DA2" w:rsidRDefault="00EC1DA2">
            <w:pPr>
              <w:pStyle w:val="T4dispositie"/>
              <w:jc w:val="left"/>
              <w:rPr>
                <w:lang w:val="nl-NL"/>
              </w:rPr>
            </w:pPr>
          </w:p>
          <w:p w14:paraId="42F32C77" w14:textId="77777777" w:rsidR="00EC1DA2" w:rsidRDefault="00AD1B4C">
            <w:pPr>
              <w:pStyle w:val="T4dispositie"/>
              <w:jc w:val="left"/>
              <w:rPr>
                <w:lang w:val="nl-NL"/>
              </w:rPr>
            </w:pPr>
            <w:r>
              <w:rPr>
                <w:lang w:val="nl-NL"/>
              </w:rPr>
              <w:t>8'</w:t>
            </w:r>
          </w:p>
          <w:p w14:paraId="05FDA4DB" w14:textId="77777777" w:rsidR="00EC1DA2" w:rsidRDefault="00AD1B4C">
            <w:pPr>
              <w:pStyle w:val="T4dispositie"/>
              <w:jc w:val="left"/>
              <w:rPr>
                <w:lang w:val="nl-NL"/>
              </w:rPr>
            </w:pPr>
            <w:r>
              <w:rPr>
                <w:lang w:val="nl-NL"/>
              </w:rPr>
              <w:t>8'</w:t>
            </w:r>
          </w:p>
          <w:p w14:paraId="6EAA0DF1" w14:textId="77777777" w:rsidR="00EC1DA2" w:rsidRDefault="00AD1B4C">
            <w:pPr>
              <w:pStyle w:val="T4dispositie"/>
              <w:jc w:val="left"/>
              <w:rPr>
                <w:lang w:val="nl-NL"/>
              </w:rPr>
            </w:pPr>
            <w:r>
              <w:rPr>
                <w:lang w:val="nl-NL"/>
              </w:rPr>
              <w:t>8'</w:t>
            </w:r>
          </w:p>
          <w:p w14:paraId="0CE5D316" w14:textId="77777777" w:rsidR="00EC1DA2" w:rsidRDefault="00AD1B4C">
            <w:pPr>
              <w:pStyle w:val="T4dispositie"/>
              <w:jc w:val="left"/>
              <w:rPr>
                <w:lang w:val="nl-NL"/>
              </w:rPr>
            </w:pPr>
            <w:r>
              <w:rPr>
                <w:lang w:val="nl-NL"/>
              </w:rPr>
              <w:t>4'</w:t>
            </w:r>
          </w:p>
          <w:p w14:paraId="67DFA245" w14:textId="77777777" w:rsidR="00EC1DA2" w:rsidRDefault="00AD1B4C">
            <w:pPr>
              <w:pStyle w:val="T4dispositie"/>
              <w:jc w:val="left"/>
            </w:pPr>
            <w:r>
              <w:t>4'</w:t>
            </w:r>
          </w:p>
          <w:p w14:paraId="09612283" w14:textId="77777777" w:rsidR="00EC1DA2" w:rsidRDefault="00AD1B4C">
            <w:pPr>
              <w:pStyle w:val="T4dispositie"/>
              <w:jc w:val="left"/>
            </w:pPr>
            <w:r>
              <w:t>3'</w:t>
            </w:r>
          </w:p>
          <w:p w14:paraId="6E75AF37" w14:textId="77777777" w:rsidR="00EC1DA2" w:rsidRDefault="00AD1B4C">
            <w:pPr>
              <w:pStyle w:val="T4dispositie"/>
              <w:jc w:val="left"/>
            </w:pPr>
            <w:r>
              <w:t>2'</w:t>
            </w:r>
          </w:p>
          <w:p w14:paraId="33CFB097" w14:textId="77777777" w:rsidR="00EC1DA2" w:rsidRDefault="00AD1B4C">
            <w:pPr>
              <w:pStyle w:val="T4dispositie"/>
              <w:jc w:val="left"/>
            </w:pPr>
            <w:r>
              <w:t>4 st.</w:t>
            </w:r>
          </w:p>
        </w:tc>
      </w:tr>
    </w:tbl>
    <w:p w14:paraId="0CDA8F57" w14:textId="77777777" w:rsidR="00EC1DA2" w:rsidRDefault="00EC1DA2">
      <w:pPr>
        <w:pStyle w:val="T1"/>
        <w:jc w:val="left"/>
      </w:pPr>
    </w:p>
    <w:p w14:paraId="37B9C151" w14:textId="77777777" w:rsidR="00EC1DA2" w:rsidRDefault="00AD1B4C">
      <w:pPr>
        <w:pStyle w:val="T4dispositie"/>
        <w:jc w:val="left"/>
      </w:pPr>
      <w:r>
        <w:t>ventil</w:t>
      </w:r>
    </w:p>
    <w:p w14:paraId="6C3A098E" w14:textId="77777777" w:rsidR="00EC1DA2" w:rsidRDefault="00AD1B4C">
      <w:pPr>
        <w:pStyle w:val="T4dispositie"/>
        <w:jc w:val="left"/>
      </w:pPr>
      <w:r>
        <w:t>aangehangen pedaal</w:t>
      </w:r>
    </w:p>
    <w:p w14:paraId="098D7138" w14:textId="77777777" w:rsidR="00EC1DA2" w:rsidRDefault="00AD1B4C">
      <w:pPr>
        <w:pStyle w:val="T4dispositie"/>
        <w:jc w:val="left"/>
      </w:pPr>
      <w:r>
        <w:t>drie blaasbalgen</w:t>
      </w:r>
    </w:p>
    <w:p w14:paraId="123D22BA" w14:textId="77777777" w:rsidR="00EC1DA2" w:rsidRDefault="00EC1DA2">
      <w:pPr>
        <w:pStyle w:val="T1"/>
        <w:jc w:val="left"/>
        <w:rPr>
          <w:lang w:val="nl-NL"/>
        </w:rPr>
      </w:pPr>
    </w:p>
    <w:p w14:paraId="4E69E195" w14:textId="77777777" w:rsidR="00EC1DA2" w:rsidRDefault="00AD1B4C">
      <w:pPr>
        <w:pStyle w:val="T1"/>
        <w:jc w:val="left"/>
        <w:rPr>
          <w:lang w:val="nl-NL"/>
        </w:rPr>
      </w:pPr>
      <w:r>
        <w:rPr>
          <w:lang w:val="nl-NL"/>
        </w:rPr>
        <w:t>Hierbij dient opgemerkt te worden dat D.S. Ypma reeds in 1850 de Quintadena D 8' had vervangen door een Bourdon D 16'. De Prestant 8' was vermoedelijk alleen in de discant aanwezig.</w:t>
      </w:r>
    </w:p>
    <w:p w14:paraId="4EFFEAD1" w14:textId="77777777" w:rsidR="00AD1B4C" w:rsidRDefault="00AD1B4C">
      <w:pPr>
        <w:pStyle w:val="T1"/>
        <w:jc w:val="left"/>
        <w:rPr>
          <w:lang w:val="nl-NL"/>
        </w:rPr>
      </w:pPr>
      <w:r>
        <w:rPr>
          <w:lang w:val="nl-NL"/>
        </w:rPr>
        <w:t>Het Van Gruisen-orgel werd in 1876 verkocht en verloor in de loop der jaren een groot deel van de kas alsmede enig pijpwerk. In 1983 is de kas weer gecompleteerd en van het uit Oisterwijk afkomstige front voorzien. Daarbij zijn de frontpijpen (C-b</w:t>
      </w:r>
      <w:r>
        <w:rPr>
          <w:vertAlign w:val="superscript"/>
          <w:lang w:val="nl-NL"/>
        </w:rPr>
        <w:t>1</w:t>
      </w:r>
      <w:r>
        <w:rPr>
          <w:lang w:val="nl-NL"/>
        </w:rPr>
        <w:t xml:space="preserve"> Prestant 4') nieuw gemaakt. Behalve de Bourdon D 16' is al het overige pijpwerk van Van Gruisen. Ook de windlade en delen van de mechanieken zijn nog van zijn hand. De Holpijp 8' is geheel van metaal.</w:t>
      </w:r>
    </w:p>
    <w:sectPr w:rsidR="00AD1B4C">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38772" w14:textId="77777777" w:rsidR="007D4F58" w:rsidRDefault="007D4F58">
      <w:pPr>
        <w:spacing w:line="20" w:lineRule="exact"/>
        <w:rPr>
          <w:sz w:val="20"/>
        </w:rPr>
      </w:pPr>
    </w:p>
  </w:endnote>
  <w:endnote w:type="continuationSeparator" w:id="0">
    <w:p w14:paraId="6F17FDBC" w14:textId="77777777" w:rsidR="007D4F58" w:rsidRDefault="007D4F58">
      <w:r>
        <w:rPr>
          <w:sz w:val="20"/>
        </w:rPr>
        <w:t xml:space="preserve"> </w:t>
      </w:r>
    </w:p>
  </w:endnote>
  <w:endnote w:type="continuationNotice" w:id="1">
    <w:p w14:paraId="4613BA14" w14:textId="77777777" w:rsidR="007D4F58" w:rsidRDefault="007D4F5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90FDA" w14:textId="77777777" w:rsidR="007D4F58" w:rsidRDefault="007D4F58">
      <w:r>
        <w:rPr>
          <w:sz w:val="20"/>
        </w:rPr>
        <w:separator/>
      </w:r>
    </w:p>
  </w:footnote>
  <w:footnote w:type="continuationSeparator" w:id="0">
    <w:p w14:paraId="2C0C8E87" w14:textId="77777777" w:rsidR="007D4F58" w:rsidRDefault="007D4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1633"/>
    <w:multiLevelType w:val="hybridMultilevel"/>
    <w:tmpl w:val="B6D464D2"/>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3F"/>
    <w:rsid w:val="007D4F58"/>
    <w:rsid w:val="00AD1B4C"/>
    <w:rsid w:val="00BE5DD3"/>
    <w:rsid w:val="00C2123F"/>
    <w:rsid w:val="00EC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0CE171"/>
  <w15:chartTrackingRefBased/>
  <w15:docId w15:val="{BB043756-5661-BA4A-8319-28B9A817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DefaultPara">
    <w:name w:val="Default Para"/>
    <w:basedOn w:val="DefaultParagraphFont"/>
  </w:style>
  <w:style w:type="character" w:customStyle="1" w:styleId="endnoterefe">
    <w:name w:val="endnote refe"/>
    <w:basedOn w:val="DefaultParagraphFont"/>
    <w:rPr>
      <w:rFonts w:ascii="Times New Roman" w:hAnsi="Times New Roman" w:cs="Times New Roman"/>
      <w:sz w:val="24"/>
      <w:szCs w:val="24"/>
      <w:vertAlign w:val="superscript"/>
      <w:lang w:val="en-US"/>
    </w:rPr>
  </w:style>
  <w:style w:type="paragraph" w:customStyle="1" w:styleId="footnotetex">
    <w:name w:val="footnote tex"/>
    <w:pPr>
      <w:widowControl w:val="0"/>
      <w:tabs>
        <w:tab w:val="left" w:pos="-720"/>
      </w:tabs>
      <w:suppressAutoHyphens/>
      <w:autoSpaceDE w:val="0"/>
      <w:autoSpaceDN w:val="0"/>
      <w:adjustRightInd w:val="0"/>
      <w:spacing w:line="240" w:lineRule="atLeast"/>
    </w:pPr>
    <w:rPr>
      <w:sz w:val="24"/>
      <w:szCs w:val="24"/>
      <w:lang w:val="nl-NL" w:eastAsia="nl-NL"/>
    </w:rPr>
  </w:style>
  <w:style w:type="character" w:customStyle="1" w:styleId="footnoteref">
    <w:name w:val="footnote ref"/>
    <w:basedOn w:val="DefaultParagraphFont"/>
    <w:rPr>
      <w:rFonts w:ascii="Times New Roman" w:hAnsi="Times New Roman" w:cs="Times New Roman"/>
      <w:sz w:val="24"/>
      <w:szCs w:val="24"/>
      <w:vertAlign w:val="superscript"/>
      <w:lang w:val="en-US"/>
    </w:rPr>
  </w:style>
  <w:style w:type="paragraph" w:customStyle="1" w:styleId="bronvermeldi">
    <w:name w:val="bronvermeldi"/>
    <w:pPr>
      <w:widowControl w:val="0"/>
      <w:tabs>
        <w:tab w:val="left" w:pos="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character" w:customStyle="1" w:styleId="EquationCa">
    <w:name w:val="_Equation Ca"/>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Brouwhuis/ca 1840</vt:lpstr>
    </vt:vector>
  </TitlesOfParts>
  <Company>NIvO</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Brouwhuis/ca 1840</dc:title>
  <dc:subject/>
  <dc:creator>WS2</dc:creator>
  <cp:keywords/>
  <dc:description/>
  <cp:lastModifiedBy>Eline J Duijsens</cp:lastModifiedBy>
  <cp:revision>3</cp:revision>
  <dcterms:created xsi:type="dcterms:W3CDTF">2021-09-20T07:42:00Z</dcterms:created>
  <dcterms:modified xsi:type="dcterms:W3CDTF">2021-09-27T08:00:00Z</dcterms:modified>
</cp:coreProperties>
</file>