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D1C9A" w14:textId="77777777" w:rsidR="00B73685" w:rsidRDefault="009D46DD">
      <w:pPr>
        <w:pStyle w:val="Heading1"/>
      </w:pPr>
      <w:r>
        <w:t>Haringhuizen / 1841</w:t>
      </w:r>
      <w:r>
        <w:fldChar w:fldCharType="begin"/>
      </w:r>
      <w:r>
        <w:instrText xml:space="preserve">PRIVATE </w:instrText>
      </w:r>
      <w:r>
        <w:fldChar w:fldCharType="end"/>
      </w:r>
    </w:p>
    <w:p w14:paraId="141F1764" w14:textId="77777777" w:rsidR="00B73685" w:rsidRDefault="009D46DD">
      <w:pPr>
        <w:pStyle w:val="Heading2"/>
        <w:rPr>
          <w:i w:val="0"/>
          <w:iCs/>
        </w:rPr>
      </w:pPr>
      <w:r>
        <w:rPr>
          <w:i w:val="0"/>
          <w:iCs/>
        </w:rPr>
        <w:t>Hervormde Willibrorduskerk</w:t>
      </w:r>
    </w:p>
    <w:p w14:paraId="07D109D5" w14:textId="77777777" w:rsidR="00B73685" w:rsidRDefault="00B73685">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rPr>
          <w:rFonts w:ascii="Times New Roman" w:hAnsi="Times New Roman"/>
          <w:spacing w:val="-3"/>
        </w:rPr>
      </w:pPr>
    </w:p>
    <w:p w14:paraId="7972F430" w14:textId="77777777" w:rsidR="00B73685" w:rsidRPr="00FA5604" w:rsidRDefault="009D46DD">
      <w:pPr>
        <w:pStyle w:val="T1"/>
        <w:rPr>
          <w:i/>
          <w:iCs/>
          <w:lang w:val="sv-SE"/>
        </w:rPr>
      </w:pPr>
      <w:r>
        <w:rPr>
          <w:i/>
          <w:iCs/>
        </w:rPr>
        <w:t xml:space="preserve">De kerk bestaat uit een eenbeukig schip en een forse steunbeerloze toren. </w:t>
      </w:r>
      <w:r w:rsidRPr="00FA5604">
        <w:rPr>
          <w:i/>
          <w:iCs/>
          <w:lang w:val="sv-SE"/>
        </w:rPr>
        <w:t>Na zware oorlogsschade in 1799 werden het koor en de noorderzijbeuk gesloopt. Ook werd toen de toren verlaagd. Inwendig zijn de zuilen en scheibogen die het schip verbonden met de gesloopte zijbeuk nog te zien. Gedrukt houten tongewelf uit de 19e eeuw. Preekstoel uit 1654.</w:t>
      </w:r>
    </w:p>
    <w:p w14:paraId="4A0EBE09" w14:textId="77777777" w:rsidR="00B73685" w:rsidRPr="00FA5604" w:rsidRDefault="00B73685">
      <w:pPr>
        <w:pStyle w:val="T1"/>
        <w:rPr>
          <w:lang w:val="sv-SE"/>
        </w:rPr>
      </w:pPr>
    </w:p>
    <w:p w14:paraId="329D4EFD" w14:textId="77777777" w:rsidR="00B73685" w:rsidRPr="00FA5604" w:rsidRDefault="009D46DD">
      <w:pPr>
        <w:pStyle w:val="T1"/>
        <w:rPr>
          <w:lang w:val="sv-SE"/>
        </w:rPr>
      </w:pPr>
      <w:r w:rsidRPr="00FA5604">
        <w:rPr>
          <w:lang w:val="sv-SE"/>
        </w:rPr>
        <w:t>Kas: 1841</w:t>
      </w:r>
    </w:p>
    <w:p w14:paraId="57EC1314" w14:textId="77777777" w:rsidR="00B73685" w:rsidRPr="00FA5604" w:rsidRDefault="00B73685">
      <w:pPr>
        <w:pStyle w:val="T1"/>
        <w:rPr>
          <w:lang w:val="sv-SE"/>
        </w:rPr>
      </w:pPr>
    </w:p>
    <w:p w14:paraId="16A4D7EF" w14:textId="77777777" w:rsidR="00B73685" w:rsidRPr="00FA5604" w:rsidRDefault="009D46DD" w:rsidP="00FA5604">
      <w:pPr>
        <w:pStyle w:val="Heading2"/>
        <w:rPr>
          <w:lang w:val="sv-SE"/>
        </w:rPr>
      </w:pPr>
      <w:r w:rsidRPr="00FA5604">
        <w:rPr>
          <w:lang w:val="sv-SE"/>
        </w:rPr>
        <w:t>Kunsthistorische aspecten</w:t>
      </w:r>
    </w:p>
    <w:p w14:paraId="4CFCB45B" w14:textId="77777777" w:rsidR="00B73685" w:rsidRPr="00FA5604" w:rsidRDefault="009D46DD">
      <w:pPr>
        <w:pStyle w:val="T2Kunst"/>
        <w:rPr>
          <w:lang w:val="sv-SE"/>
        </w:rPr>
      </w:pPr>
      <w:r w:rsidRPr="00FA5604">
        <w:rPr>
          <w:lang w:val="sv-SE"/>
        </w:rPr>
        <w:t xml:space="preserve">Het meest opvallende onderdeel van deze neogotische Engelse orgelkas is de driedelige middenpartij, een brede vlakke toren met drie spitsbogige velden, die door middel van smalle tussenvelden met ingezwenkte bovenlijsten wordt verbonden met vlakke zijtorens. Hoe kan dit frontconcept zijn ontstaan? </w:t>
      </w:r>
    </w:p>
    <w:p w14:paraId="159FDA4F" w14:textId="77777777" w:rsidR="00B73685" w:rsidRPr="00FA5604" w:rsidRDefault="009D46DD">
      <w:pPr>
        <w:pStyle w:val="T2Kunst"/>
        <w:rPr>
          <w:lang w:val="sv-SE"/>
        </w:rPr>
      </w:pPr>
      <w:r w:rsidRPr="00FA5604">
        <w:rPr>
          <w:lang w:val="sv-SE"/>
        </w:rPr>
        <w:t xml:space="preserve">Voor een antwoord op deze vraag moeten wij kijken naar één van de meest gebruikte fronttypes uit de Engelse orgelbouw. Dit bevat een middenpartij die bestaat uit een veld geflankeerd door twee torens. Deze middenpartij wordt met meestal betrekkelijk smalle, al dan niet gedeelde, velden verbonden met twee zijtorens. </w:t>
      </w:r>
      <w:r>
        <w:t xml:space="preserve">Vermoedelijk is dit fronttype in de 17e eeuw in Engeland geïntroduceerd door Bernard (Father) Smith. </w:t>
      </w:r>
      <w:r w:rsidRPr="00FA5604">
        <w:rPr>
          <w:lang w:val="sv-SE"/>
        </w:rPr>
        <w:t xml:space="preserve">In de oudste versies ervan waren de tussenvelden boven recht gesloten. In latere tijd, met name bij George England, kregen zij bovenlijsten van een ingezwenkte vorm. Een voorbeeld van een dergelijke orgelkas is ook in Nederland te zien, en wel in de Hervormde Kerk in De Krim (deel 1819-1840, 66-68). In de vroege 19e eeuw zijn ook neogotische versies van dit orgeltype vervaardigd. </w:t>
      </w:r>
    </w:p>
    <w:p w14:paraId="3086B49C" w14:textId="77777777" w:rsidR="00B73685" w:rsidRPr="00FA5604" w:rsidRDefault="009D46DD">
      <w:pPr>
        <w:pStyle w:val="T2Kunst"/>
        <w:rPr>
          <w:lang w:val="sv-SE"/>
        </w:rPr>
      </w:pPr>
      <w:r w:rsidRPr="00FA5604">
        <w:rPr>
          <w:lang w:val="sv-SE"/>
        </w:rPr>
        <w:t xml:space="preserve">Nu moet men het orgelfront in Haringhuizen waarschijnlijk interpreteren als een uiterst versoberde en gecomprimeerde versie in neogotische vormen van bovenvermeld fronttype. Daarbij hebben het middenveld en de twee zijtorens dezelfde vorm gekregen en zijn de zijtorens afgevlakt. Om deze afleiding aannemelijk te maken kan worden verwezen naar enkele orgels die een soort tussenvorm tussen het 'Smith-England' type en het orgel in Haringhuizen te zien geven. </w:t>
      </w:r>
      <w:r>
        <w:t xml:space="preserve">Te noemen is de neogotische orgelkas in St-Michael in Blackheath Park (Kent), die dateert uit ongeveer dezelfde tijd als ons orgel. </w:t>
      </w:r>
      <w:r w:rsidRPr="00FA5604">
        <w:rPr>
          <w:lang w:val="sv-SE"/>
        </w:rPr>
        <w:t>Hier zijn de torens van de middenpartij nog zelfstandig ten opzichte van het middenveld, maar daarmee toch al in sterke mate geïntegreerd.</w:t>
      </w:r>
    </w:p>
    <w:p w14:paraId="3ACB8915" w14:textId="77777777" w:rsidR="00B73685" w:rsidRDefault="009D46DD">
      <w:pPr>
        <w:pStyle w:val="T2Kunst"/>
      </w:pPr>
      <w:r w:rsidRPr="00FA5604">
        <w:rPr>
          <w:lang w:val="sv-SE"/>
        </w:rPr>
        <w:t xml:space="preserve">De decoratie is zeer eenvoudig: blinderingen uitgevoerd als tootbogen en een vierpas in het paneel onder de verhoogde pijpstokken in de tussenvelden. Zoals in Engeland in de tweede helft van de 19e eeuw vaak voorkwam, zijn de pijpen met een gekleurde decoratie beschilderd. </w:t>
      </w:r>
      <w:r>
        <w:t>Het is twijfelachtig of deze beschildering dateert uit de bouwtijd van het orgel.</w:t>
      </w:r>
    </w:p>
    <w:p w14:paraId="2D56BE40" w14:textId="77777777" w:rsidR="00B73685" w:rsidRDefault="00B73685">
      <w:pPr>
        <w:pStyle w:val="T1"/>
      </w:pPr>
    </w:p>
    <w:p w14:paraId="73CD6BFF" w14:textId="77777777" w:rsidR="00B73685" w:rsidRDefault="009D46DD">
      <w:pPr>
        <w:pStyle w:val="T3Lit"/>
        <w:rPr>
          <w:b/>
          <w:bCs/>
        </w:rPr>
      </w:pPr>
      <w:r>
        <w:rPr>
          <w:b/>
          <w:bCs/>
        </w:rPr>
        <w:t>Literatuur</w:t>
      </w:r>
    </w:p>
    <w:p w14:paraId="2AB5122B" w14:textId="77777777" w:rsidR="00B73685" w:rsidRDefault="009D46DD">
      <w:pPr>
        <w:pStyle w:val="T3Lit"/>
      </w:pPr>
      <w:r>
        <w:t xml:space="preserve">Jan Jongepier, Hans van Nieuwkoop, Willem Poot, </w:t>
      </w:r>
      <w:r>
        <w:rPr>
          <w:i/>
          <w:iCs/>
        </w:rPr>
        <w:t>Orgels in Noord-Holland</w:t>
      </w:r>
      <w:r>
        <w:t>. Schoorl, z.j. (1996), 176, 244.</w:t>
      </w:r>
    </w:p>
    <w:p w14:paraId="7F86D143" w14:textId="77777777" w:rsidR="00B73685" w:rsidRDefault="009D46DD">
      <w:pPr>
        <w:pStyle w:val="T3Lit"/>
      </w:pPr>
      <w:r>
        <w:rPr>
          <w:i/>
          <w:iCs/>
        </w:rPr>
        <w:t>De Mixtuur</w:t>
      </w:r>
      <w:r>
        <w:t xml:space="preserve">, 42 (1983), 487-488; 52, 83-84. </w:t>
      </w:r>
    </w:p>
    <w:p w14:paraId="7216E8C7" w14:textId="77777777" w:rsidR="00B73685" w:rsidRPr="00FA5604" w:rsidRDefault="009D46DD">
      <w:pPr>
        <w:pStyle w:val="T3Lit"/>
        <w:rPr>
          <w:lang w:val="sv-SE"/>
        </w:rPr>
      </w:pPr>
      <w:r>
        <w:t xml:space="preserve">James Boeringer, </w:t>
      </w:r>
      <w:r>
        <w:rPr>
          <w:i/>
          <w:iCs/>
        </w:rPr>
        <w:t>Organa Britannica: organs in Great Britain 1660-1860 2</w:t>
      </w:r>
      <w:r>
        <w:t xml:space="preserve">. </w:t>
      </w:r>
      <w:r w:rsidRPr="00FA5604">
        <w:rPr>
          <w:lang w:val="sv-SE"/>
        </w:rPr>
        <w:t>Cranbury, NJ, 1986, 286-288.</w:t>
      </w:r>
    </w:p>
    <w:p w14:paraId="73ED1ACB" w14:textId="77777777" w:rsidR="00B73685" w:rsidRPr="00FA5604" w:rsidRDefault="00B73685">
      <w:pPr>
        <w:pStyle w:val="T3Lit"/>
        <w:rPr>
          <w:lang w:val="sv-SE"/>
        </w:rPr>
      </w:pPr>
    </w:p>
    <w:p w14:paraId="6A29CB5D" w14:textId="77777777" w:rsidR="00B73685" w:rsidRPr="00FA5604" w:rsidRDefault="009D46DD">
      <w:pPr>
        <w:pStyle w:val="T3Lit"/>
        <w:rPr>
          <w:lang w:val="sv-SE"/>
        </w:rPr>
      </w:pPr>
      <w:r w:rsidRPr="00FA5604">
        <w:rPr>
          <w:lang w:val="sv-SE"/>
        </w:rPr>
        <w:t>Monumentnummer 8674</w:t>
      </w:r>
    </w:p>
    <w:p w14:paraId="606BA518" w14:textId="77777777" w:rsidR="00B73685" w:rsidRPr="00FA5604" w:rsidRDefault="009D46DD">
      <w:pPr>
        <w:pStyle w:val="T3Lit"/>
        <w:rPr>
          <w:lang w:val="sv-SE"/>
        </w:rPr>
      </w:pPr>
      <w:r w:rsidRPr="00FA5604">
        <w:rPr>
          <w:lang w:val="sv-SE"/>
        </w:rPr>
        <w:t>Orgelnummer 605</w:t>
      </w:r>
    </w:p>
    <w:p w14:paraId="1CA982A8" w14:textId="77777777" w:rsidR="00B73685" w:rsidRPr="00FA5604" w:rsidRDefault="00B73685">
      <w:pPr>
        <w:pStyle w:val="T1"/>
        <w:rPr>
          <w:lang w:val="sv-SE"/>
        </w:rPr>
      </w:pPr>
    </w:p>
    <w:p w14:paraId="2E0620F4" w14:textId="77777777" w:rsidR="00B73685" w:rsidRDefault="009D46DD">
      <w:pPr>
        <w:pStyle w:val="Heading2"/>
        <w:rPr>
          <w:i w:val="0"/>
          <w:iCs/>
        </w:rPr>
      </w:pPr>
      <w:r>
        <w:rPr>
          <w:i w:val="0"/>
          <w:iCs/>
        </w:rPr>
        <w:lastRenderedPageBreak/>
        <w:t>Historische gegevens</w:t>
      </w:r>
    </w:p>
    <w:p w14:paraId="3C2AF3C7" w14:textId="77777777" w:rsidR="00B73685" w:rsidRPr="00FA5604" w:rsidRDefault="00B73685">
      <w:pPr>
        <w:pStyle w:val="T1"/>
        <w:rPr>
          <w:lang w:val="sv-SE"/>
        </w:rPr>
      </w:pPr>
    </w:p>
    <w:p w14:paraId="56D6E98A" w14:textId="77777777" w:rsidR="00B73685" w:rsidRPr="00FA5604" w:rsidRDefault="009D46DD">
      <w:pPr>
        <w:pStyle w:val="T1"/>
        <w:rPr>
          <w:lang w:val="sv-SE"/>
        </w:rPr>
      </w:pPr>
      <w:r w:rsidRPr="00FA5604">
        <w:rPr>
          <w:lang w:val="sv-SE"/>
        </w:rPr>
        <w:t>Bouwer</w:t>
      </w:r>
    </w:p>
    <w:p w14:paraId="0DCA4195" w14:textId="77777777" w:rsidR="00B73685" w:rsidRPr="00FA5604" w:rsidRDefault="009D46DD">
      <w:pPr>
        <w:pStyle w:val="T1"/>
        <w:rPr>
          <w:lang w:val="sv-SE"/>
        </w:rPr>
      </w:pPr>
      <w:r w:rsidRPr="00FA5604">
        <w:rPr>
          <w:lang w:val="sv-SE"/>
        </w:rPr>
        <w:t>J. Bishop</w:t>
      </w:r>
    </w:p>
    <w:p w14:paraId="23429A91" w14:textId="77777777" w:rsidR="00B73685" w:rsidRPr="00FA5604" w:rsidRDefault="00B73685">
      <w:pPr>
        <w:pStyle w:val="T1"/>
        <w:rPr>
          <w:lang w:val="sv-SE"/>
        </w:rPr>
      </w:pPr>
    </w:p>
    <w:p w14:paraId="4D30714F" w14:textId="77777777" w:rsidR="00B73685" w:rsidRPr="00FA5604" w:rsidRDefault="009D46DD">
      <w:pPr>
        <w:pStyle w:val="T1"/>
        <w:rPr>
          <w:lang w:val="sv-SE"/>
        </w:rPr>
      </w:pPr>
      <w:r w:rsidRPr="00FA5604">
        <w:rPr>
          <w:lang w:val="sv-SE"/>
        </w:rPr>
        <w:t>Jaar van oplevering</w:t>
      </w:r>
    </w:p>
    <w:p w14:paraId="5677CC39" w14:textId="77777777" w:rsidR="00B73685" w:rsidRDefault="009D46DD">
      <w:pPr>
        <w:pStyle w:val="T1"/>
      </w:pPr>
      <w:r>
        <w:t>1841</w:t>
      </w:r>
    </w:p>
    <w:p w14:paraId="4CE28F75" w14:textId="77777777" w:rsidR="00B73685" w:rsidRDefault="00B73685">
      <w:pPr>
        <w:pStyle w:val="T1"/>
      </w:pPr>
    </w:p>
    <w:p w14:paraId="2AA652CC" w14:textId="77777777" w:rsidR="00B73685" w:rsidRDefault="009D46DD">
      <w:pPr>
        <w:pStyle w:val="T1"/>
      </w:pPr>
      <w:r>
        <w:t>Oorspronkelijke locatie</w:t>
      </w:r>
    </w:p>
    <w:p w14:paraId="49C3270A" w14:textId="77777777" w:rsidR="00B73685" w:rsidRDefault="009D46DD">
      <w:pPr>
        <w:pStyle w:val="T1"/>
      </w:pPr>
      <w:r>
        <w:t>Wentworth, parochiekerk</w:t>
      </w:r>
    </w:p>
    <w:p w14:paraId="5EBD76AF" w14:textId="77777777" w:rsidR="00B73685" w:rsidRDefault="00B73685">
      <w:pPr>
        <w:pStyle w:val="T1"/>
      </w:pPr>
    </w:p>
    <w:p w14:paraId="257EFF6D" w14:textId="77777777" w:rsidR="00B73685" w:rsidRDefault="009D46DD">
      <w:pPr>
        <w:pStyle w:val="T1"/>
      </w:pPr>
      <w:r>
        <w:t>1878</w:t>
      </w:r>
    </w:p>
    <w:p w14:paraId="1419C900" w14:textId="77777777" w:rsidR="00B73685" w:rsidRDefault="009D46DD">
      <w:pPr>
        <w:pStyle w:val="T1"/>
      </w:pPr>
      <w:r>
        <w:t>.</w:t>
      </w:r>
      <w:r>
        <w:tab/>
        <w:t>orgel overgeplaatst naar Methodistenkapel te Elsecar (Engeland)</w:t>
      </w:r>
    </w:p>
    <w:p w14:paraId="3C40B4A8" w14:textId="77777777" w:rsidR="00B73685" w:rsidRDefault="00B73685">
      <w:pPr>
        <w:pStyle w:val="T1"/>
      </w:pPr>
    </w:p>
    <w:p w14:paraId="195F5897" w14:textId="77777777" w:rsidR="00B73685" w:rsidRPr="00FA5604" w:rsidRDefault="009D46DD">
      <w:pPr>
        <w:pStyle w:val="T1"/>
        <w:rPr>
          <w:lang w:val="sv-SE"/>
        </w:rPr>
      </w:pPr>
      <w:r w:rsidRPr="00FA5604">
        <w:rPr>
          <w:lang w:val="sv-SE"/>
        </w:rPr>
        <w:t>1980?</w:t>
      </w:r>
    </w:p>
    <w:p w14:paraId="79D65E3C" w14:textId="77777777" w:rsidR="00B73685" w:rsidRPr="00FA5604" w:rsidRDefault="009D46DD">
      <w:pPr>
        <w:pStyle w:val="T1"/>
        <w:rPr>
          <w:lang w:val="sv-SE"/>
        </w:rPr>
      </w:pPr>
      <w:r w:rsidRPr="00FA5604">
        <w:rPr>
          <w:lang w:val="sv-SE"/>
        </w:rPr>
        <w:t>.</w:t>
      </w:r>
      <w:r w:rsidRPr="00FA5604">
        <w:rPr>
          <w:lang w:val="sv-SE"/>
        </w:rPr>
        <w:tab/>
        <w:t>Methodistenkapel gesloten, orgel verkocht</w:t>
      </w:r>
    </w:p>
    <w:p w14:paraId="2FEA2BA5" w14:textId="77777777" w:rsidR="00B73685" w:rsidRPr="00FA5604" w:rsidRDefault="00B73685">
      <w:pPr>
        <w:pStyle w:val="T1"/>
        <w:rPr>
          <w:lang w:val="sv-SE"/>
        </w:rPr>
      </w:pPr>
    </w:p>
    <w:p w14:paraId="4599188E" w14:textId="77777777" w:rsidR="00B73685" w:rsidRPr="00FA5604" w:rsidRDefault="009D46DD">
      <w:pPr>
        <w:pStyle w:val="T1"/>
        <w:rPr>
          <w:lang w:val="sv-SE"/>
        </w:rPr>
      </w:pPr>
      <w:r w:rsidRPr="00FA5604">
        <w:rPr>
          <w:lang w:val="sv-SE"/>
        </w:rPr>
        <w:t>Christopher Dickens 1981</w:t>
      </w:r>
    </w:p>
    <w:p w14:paraId="1D4FE198" w14:textId="77777777" w:rsidR="00B73685" w:rsidRDefault="009D46DD">
      <w:pPr>
        <w:pStyle w:val="T1"/>
      </w:pPr>
      <w:r>
        <w:t>.</w:t>
      </w:r>
      <w:r>
        <w:tab/>
        <w:t>restauratie</w:t>
      </w:r>
    </w:p>
    <w:p w14:paraId="1C8E4E2D" w14:textId="77777777" w:rsidR="00B73685" w:rsidRDefault="00B73685">
      <w:pPr>
        <w:pStyle w:val="T1"/>
      </w:pPr>
    </w:p>
    <w:p w14:paraId="1A59D28A" w14:textId="77777777" w:rsidR="00B73685" w:rsidRDefault="009D46DD">
      <w:pPr>
        <w:pStyle w:val="T1"/>
      </w:pPr>
      <w:r>
        <w:t>1983</w:t>
      </w:r>
    </w:p>
    <w:p w14:paraId="02EEC8D6" w14:textId="77777777" w:rsidR="00B73685" w:rsidRDefault="009D46DD">
      <w:pPr>
        <w:pStyle w:val="T1"/>
      </w:pPr>
      <w:r>
        <w:t>.</w:t>
      </w:r>
      <w:r>
        <w:tab/>
        <w:t>orgel geplaatst te Haringhuizen, Hervormde Willibrorduskerk</w:t>
      </w:r>
    </w:p>
    <w:p w14:paraId="1D9B5EE9" w14:textId="77777777" w:rsidR="00B73685" w:rsidRDefault="00B73685">
      <w:pPr>
        <w:pStyle w:val="T1"/>
      </w:pPr>
    </w:p>
    <w:p w14:paraId="6C94C7B7" w14:textId="77777777" w:rsidR="00B73685" w:rsidRDefault="009D46DD">
      <w:pPr>
        <w:pStyle w:val="Heading2"/>
        <w:rPr>
          <w:i w:val="0"/>
          <w:iCs/>
        </w:rPr>
      </w:pPr>
      <w:r>
        <w:rPr>
          <w:i w:val="0"/>
          <w:iCs/>
        </w:rPr>
        <w:t>Technische gegevens</w:t>
      </w:r>
    </w:p>
    <w:p w14:paraId="22BEBBBB" w14:textId="77777777" w:rsidR="00B73685" w:rsidRDefault="00B73685">
      <w:pPr>
        <w:pStyle w:val="T1"/>
      </w:pPr>
    </w:p>
    <w:p w14:paraId="0A34BF57" w14:textId="77777777" w:rsidR="00B73685" w:rsidRDefault="009D46DD">
      <w:pPr>
        <w:pStyle w:val="T1"/>
      </w:pPr>
      <w:r>
        <w:t>Werkindeling</w:t>
      </w:r>
    </w:p>
    <w:p w14:paraId="249D2E3F" w14:textId="77777777" w:rsidR="00B73685" w:rsidRDefault="009D46DD">
      <w:pPr>
        <w:pStyle w:val="T1"/>
      </w:pPr>
      <w:r>
        <w:t>great organ, swell organ, pedal</w:t>
      </w:r>
    </w:p>
    <w:p w14:paraId="3D03DEDC" w14:textId="77777777" w:rsidR="00B73685" w:rsidRDefault="00B73685">
      <w:pPr>
        <w:pStyle w:val="T1"/>
      </w:pPr>
    </w:p>
    <w:p w14:paraId="58896BB2" w14:textId="77777777" w:rsidR="00B73685" w:rsidRDefault="009D46DD">
      <w:pPr>
        <w:pStyle w:val="T1"/>
      </w:pPr>
      <w:r>
        <w:t>Dispositie</w:t>
      </w:r>
    </w:p>
    <w:tbl>
      <w:tblPr>
        <w:tblW w:w="0" w:type="auto"/>
        <w:tblLayout w:type="fixed"/>
        <w:tblCellMar>
          <w:left w:w="0" w:type="dxa"/>
          <w:right w:w="0" w:type="dxa"/>
        </w:tblCellMar>
        <w:tblLook w:val="0000" w:firstRow="0" w:lastRow="0" w:firstColumn="0" w:lastColumn="0" w:noHBand="0" w:noVBand="0"/>
      </w:tblPr>
      <w:tblGrid>
        <w:gridCol w:w="1530"/>
        <w:gridCol w:w="737"/>
        <w:gridCol w:w="1531"/>
        <w:gridCol w:w="737"/>
        <w:gridCol w:w="1531"/>
        <w:gridCol w:w="737"/>
      </w:tblGrid>
      <w:tr w:rsidR="00B73685" w14:paraId="7E58B190" w14:textId="77777777">
        <w:tc>
          <w:tcPr>
            <w:tcW w:w="1530" w:type="dxa"/>
            <w:tcBorders>
              <w:top w:val="nil"/>
              <w:left w:val="nil"/>
              <w:bottom w:val="nil"/>
              <w:right w:val="nil"/>
            </w:tcBorders>
          </w:tcPr>
          <w:p w14:paraId="2AF57A56" w14:textId="77777777" w:rsidR="00B73685" w:rsidRDefault="009D46DD">
            <w:pPr>
              <w:pStyle w:val="T4dispositie"/>
              <w:jc w:val="left"/>
              <w:rPr>
                <w:i/>
                <w:iCs/>
              </w:rPr>
            </w:pPr>
            <w:r>
              <w:rPr>
                <w:i/>
                <w:iCs/>
              </w:rPr>
              <w:t>Great Organ (I)</w:t>
            </w:r>
          </w:p>
          <w:p w14:paraId="2662F396" w14:textId="77777777" w:rsidR="00B73685" w:rsidRDefault="009D46DD">
            <w:pPr>
              <w:pStyle w:val="T4dispositie"/>
              <w:jc w:val="left"/>
            </w:pPr>
            <w:r>
              <w:t>6 stemmen</w:t>
            </w:r>
          </w:p>
          <w:p w14:paraId="3D2779C4" w14:textId="77777777" w:rsidR="00B73685" w:rsidRDefault="00B73685">
            <w:pPr>
              <w:pStyle w:val="T4dispositie"/>
              <w:jc w:val="left"/>
            </w:pPr>
          </w:p>
          <w:p w14:paraId="2E77177D" w14:textId="77777777" w:rsidR="00B73685" w:rsidRDefault="009D46DD">
            <w:pPr>
              <w:pStyle w:val="T4dispositie"/>
              <w:jc w:val="left"/>
            </w:pPr>
            <w:r>
              <w:t>Open Diapason</w:t>
            </w:r>
          </w:p>
          <w:p w14:paraId="29CCF499" w14:textId="77777777" w:rsidR="00B73685" w:rsidRDefault="009D46DD">
            <w:pPr>
              <w:pStyle w:val="T4dispositie"/>
              <w:jc w:val="left"/>
            </w:pPr>
            <w:r>
              <w:t>Stopped Diapason</w:t>
            </w:r>
          </w:p>
          <w:p w14:paraId="36D0516C" w14:textId="77777777" w:rsidR="00B73685" w:rsidRDefault="009D46DD">
            <w:pPr>
              <w:pStyle w:val="T4dispositie"/>
              <w:jc w:val="left"/>
            </w:pPr>
            <w:r>
              <w:t>Dulciana</w:t>
            </w:r>
          </w:p>
          <w:p w14:paraId="70D06CC8" w14:textId="77777777" w:rsidR="00B73685" w:rsidRDefault="009D46DD">
            <w:pPr>
              <w:pStyle w:val="T4dispositie"/>
              <w:jc w:val="left"/>
            </w:pPr>
            <w:r>
              <w:t>Principal</w:t>
            </w:r>
          </w:p>
          <w:p w14:paraId="06EA189D" w14:textId="77777777" w:rsidR="00B73685" w:rsidRDefault="009D46DD">
            <w:pPr>
              <w:pStyle w:val="T4dispositie"/>
              <w:jc w:val="left"/>
            </w:pPr>
            <w:r>
              <w:t>Twelfth</w:t>
            </w:r>
          </w:p>
          <w:p w14:paraId="5DBEFE7F" w14:textId="77777777" w:rsidR="00B73685" w:rsidRDefault="009D46DD">
            <w:pPr>
              <w:pStyle w:val="T4dispositie"/>
              <w:jc w:val="left"/>
            </w:pPr>
            <w:r>
              <w:t>Fifteenth</w:t>
            </w:r>
          </w:p>
        </w:tc>
        <w:tc>
          <w:tcPr>
            <w:tcW w:w="737" w:type="dxa"/>
            <w:tcBorders>
              <w:top w:val="nil"/>
              <w:left w:val="nil"/>
              <w:bottom w:val="nil"/>
              <w:right w:val="nil"/>
            </w:tcBorders>
          </w:tcPr>
          <w:p w14:paraId="03364893" w14:textId="77777777" w:rsidR="00B73685" w:rsidRDefault="00B73685">
            <w:pPr>
              <w:pStyle w:val="T4dispositie"/>
              <w:jc w:val="left"/>
            </w:pPr>
          </w:p>
          <w:p w14:paraId="548ADB3C" w14:textId="77777777" w:rsidR="00B73685" w:rsidRDefault="00B73685">
            <w:pPr>
              <w:pStyle w:val="T4dispositie"/>
              <w:jc w:val="left"/>
            </w:pPr>
          </w:p>
          <w:p w14:paraId="6E09709A" w14:textId="77777777" w:rsidR="00B73685" w:rsidRDefault="00B73685">
            <w:pPr>
              <w:pStyle w:val="T4dispositie"/>
              <w:jc w:val="left"/>
            </w:pPr>
          </w:p>
          <w:p w14:paraId="7B31B2B0" w14:textId="77777777" w:rsidR="00B73685" w:rsidRDefault="009D46DD">
            <w:pPr>
              <w:pStyle w:val="T4dispositie"/>
              <w:jc w:val="left"/>
            </w:pPr>
            <w:r>
              <w:t>8'</w:t>
            </w:r>
          </w:p>
          <w:p w14:paraId="3CA0F5C3" w14:textId="77777777" w:rsidR="00B73685" w:rsidRDefault="009D46DD">
            <w:pPr>
              <w:pStyle w:val="T4dispositie"/>
              <w:jc w:val="left"/>
            </w:pPr>
            <w:r>
              <w:t>8'</w:t>
            </w:r>
          </w:p>
          <w:p w14:paraId="0600FC01" w14:textId="77777777" w:rsidR="00B73685" w:rsidRDefault="009D46DD">
            <w:pPr>
              <w:pStyle w:val="T4dispositie"/>
              <w:jc w:val="left"/>
            </w:pPr>
            <w:r>
              <w:t>8'</w:t>
            </w:r>
          </w:p>
          <w:p w14:paraId="6ED074BF" w14:textId="77777777" w:rsidR="00B73685" w:rsidRDefault="009D46DD">
            <w:pPr>
              <w:pStyle w:val="T4dispositie"/>
              <w:jc w:val="left"/>
            </w:pPr>
            <w:r>
              <w:t>4'</w:t>
            </w:r>
          </w:p>
          <w:p w14:paraId="4E1BC10A" w14:textId="77777777" w:rsidR="00B73685" w:rsidRDefault="009D46DD">
            <w:pPr>
              <w:pStyle w:val="T4dispositie"/>
              <w:jc w:val="left"/>
            </w:pPr>
            <w:r>
              <w:t>2 2/3'</w:t>
            </w:r>
          </w:p>
          <w:p w14:paraId="19C98E01" w14:textId="77777777" w:rsidR="00B73685" w:rsidRDefault="009D46DD">
            <w:pPr>
              <w:pStyle w:val="T4dispositie"/>
              <w:jc w:val="left"/>
            </w:pPr>
            <w:r>
              <w:t>2'</w:t>
            </w:r>
          </w:p>
        </w:tc>
        <w:tc>
          <w:tcPr>
            <w:tcW w:w="1531" w:type="dxa"/>
            <w:tcBorders>
              <w:top w:val="nil"/>
              <w:left w:val="nil"/>
              <w:bottom w:val="nil"/>
              <w:right w:val="nil"/>
            </w:tcBorders>
          </w:tcPr>
          <w:p w14:paraId="64596905" w14:textId="77777777" w:rsidR="00B73685" w:rsidRDefault="009D46DD">
            <w:pPr>
              <w:pStyle w:val="T4dispositie"/>
              <w:jc w:val="left"/>
              <w:rPr>
                <w:i/>
                <w:iCs/>
              </w:rPr>
            </w:pPr>
            <w:r>
              <w:rPr>
                <w:i/>
                <w:iCs/>
              </w:rPr>
              <w:t>Swell Organ (II)</w:t>
            </w:r>
          </w:p>
          <w:p w14:paraId="551EC88C" w14:textId="77777777" w:rsidR="00B73685" w:rsidRDefault="009D46DD">
            <w:pPr>
              <w:pStyle w:val="T4dispositie"/>
              <w:jc w:val="left"/>
            </w:pPr>
            <w:r>
              <w:t>4 stemmen</w:t>
            </w:r>
          </w:p>
          <w:p w14:paraId="190073A3" w14:textId="77777777" w:rsidR="00B73685" w:rsidRDefault="00B73685">
            <w:pPr>
              <w:pStyle w:val="T4dispositie"/>
              <w:jc w:val="left"/>
            </w:pPr>
          </w:p>
          <w:p w14:paraId="4160E059" w14:textId="77777777" w:rsidR="00B73685" w:rsidRDefault="009D46DD">
            <w:pPr>
              <w:pStyle w:val="T4dispositie"/>
              <w:jc w:val="left"/>
            </w:pPr>
            <w:r>
              <w:t>Open Diapason</w:t>
            </w:r>
          </w:p>
          <w:p w14:paraId="3C8B8FA6" w14:textId="77777777" w:rsidR="00B73685" w:rsidRDefault="009D46DD">
            <w:pPr>
              <w:pStyle w:val="T4dispositie"/>
              <w:jc w:val="left"/>
            </w:pPr>
            <w:r>
              <w:t>Stopped Diapason</w:t>
            </w:r>
          </w:p>
          <w:p w14:paraId="51129A90" w14:textId="77777777" w:rsidR="00B73685" w:rsidRDefault="009D46DD">
            <w:pPr>
              <w:pStyle w:val="T4dispositie"/>
              <w:jc w:val="left"/>
            </w:pPr>
            <w:r>
              <w:t>Principal</w:t>
            </w:r>
          </w:p>
          <w:p w14:paraId="51C0562F" w14:textId="77777777" w:rsidR="00B73685" w:rsidRDefault="009D46DD">
            <w:pPr>
              <w:pStyle w:val="T4dispositie"/>
              <w:jc w:val="left"/>
            </w:pPr>
            <w:r>
              <w:t>Oboe</w:t>
            </w:r>
          </w:p>
        </w:tc>
        <w:tc>
          <w:tcPr>
            <w:tcW w:w="737" w:type="dxa"/>
            <w:tcBorders>
              <w:top w:val="nil"/>
              <w:left w:val="nil"/>
              <w:bottom w:val="nil"/>
              <w:right w:val="nil"/>
            </w:tcBorders>
          </w:tcPr>
          <w:p w14:paraId="5AB73B0A" w14:textId="77777777" w:rsidR="00B73685" w:rsidRDefault="00B73685">
            <w:pPr>
              <w:pStyle w:val="T4dispositie"/>
              <w:jc w:val="left"/>
            </w:pPr>
          </w:p>
          <w:p w14:paraId="4260D309" w14:textId="77777777" w:rsidR="00B73685" w:rsidRDefault="00B73685">
            <w:pPr>
              <w:pStyle w:val="T4dispositie"/>
              <w:jc w:val="left"/>
            </w:pPr>
          </w:p>
          <w:p w14:paraId="178CE966" w14:textId="77777777" w:rsidR="00B73685" w:rsidRDefault="00B73685">
            <w:pPr>
              <w:pStyle w:val="T4dispositie"/>
              <w:jc w:val="left"/>
            </w:pPr>
          </w:p>
          <w:p w14:paraId="13E29B77" w14:textId="77777777" w:rsidR="00B73685" w:rsidRDefault="009D46DD">
            <w:pPr>
              <w:pStyle w:val="T4dispositie"/>
              <w:jc w:val="left"/>
            </w:pPr>
            <w:r>
              <w:t>8'</w:t>
            </w:r>
          </w:p>
          <w:p w14:paraId="7772DA8D" w14:textId="77777777" w:rsidR="00B73685" w:rsidRDefault="009D46DD">
            <w:pPr>
              <w:pStyle w:val="T4dispositie"/>
              <w:jc w:val="left"/>
            </w:pPr>
            <w:r>
              <w:t>8'</w:t>
            </w:r>
          </w:p>
          <w:p w14:paraId="0C374784" w14:textId="77777777" w:rsidR="00B73685" w:rsidRDefault="009D46DD">
            <w:pPr>
              <w:pStyle w:val="T4dispositie"/>
              <w:jc w:val="left"/>
            </w:pPr>
            <w:r>
              <w:t>4'</w:t>
            </w:r>
          </w:p>
          <w:p w14:paraId="3FBF42D5" w14:textId="77777777" w:rsidR="00B73685" w:rsidRDefault="009D46DD">
            <w:pPr>
              <w:pStyle w:val="T4dispositie"/>
              <w:jc w:val="left"/>
            </w:pPr>
            <w:r>
              <w:t>8'</w:t>
            </w:r>
          </w:p>
        </w:tc>
        <w:tc>
          <w:tcPr>
            <w:tcW w:w="1531" w:type="dxa"/>
            <w:tcBorders>
              <w:top w:val="nil"/>
              <w:left w:val="nil"/>
              <w:bottom w:val="nil"/>
              <w:right w:val="nil"/>
            </w:tcBorders>
          </w:tcPr>
          <w:p w14:paraId="2773C1D8" w14:textId="77777777" w:rsidR="00B73685" w:rsidRDefault="009D46DD">
            <w:pPr>
              <w:pStyle w:val="T4dispositie"/>
              <w:jc w:val="left"/>
              <w:rPr>
                <w:i/>
                <w:iCs/>
              </w:rPr>
            </w:pPr>
            <w:r>
              <w:rPr>
                <w:i/>
                <w:iCs/>
              </w:rPr>
              <w:t>Pedal</w:t>
            </w:r>
          </w:p>
          <w:p w14:paraId="1EE0347E" w14:textId="77777777" w:rsidR="00B73685" w:rsidRDefault="009D46DD">
            <w:pPr>
              <w:pStyle w:val="T4dispositie"/>
              <w:jc w:val="left"/>
            </w:pPr>
            <w:r>
              <w:t>1 stem</w:t>
            </w:r>
          </w:p>
          <w:p w14:paraId="1A4A8205" w14:textId="77777777" w:rsidR="00B73685" w:rsidRDefault="00B73685">
            <w:pPr>
              <w:pStyle w:val="T4dispositie"/>
              <w:jc w:val="left"/>
            </w:pPr>
          </w:p>
          <w:p w14:paraId="376AAECB" w14:textId="77777777" w:rsidR="00B73685" w:rsidRDefault="009D46DD">
            <w:pPr>
              <w:pStyle w:val="T4dispositie"/>
              <w:jc w:val="left"/>
            </w:pPr>
            <w:r>
              <w:t>Bourdon</w:t>
            </w:r>
          </w:p>
        </w:tc>
        <w:tc>
          <w:tcPr>
            <w:tcW w:w="737" w:type="dxa"/>
            <w:tcBorders>
              <w:top w:val="nil"/>
              <w:left w:val="nil"/>
              <w:bottom w:val="nil"/>
              <w:right w:val="nil"/>
            </w:tcBorders>
          </w:tcPr>
          <w:p w14:paraId="12C06556" w14:textId="77777777" w:rsidR="00B73685" w:rsidRDefault="00B73685">
            <w:pPr>
              <w:pStyle w:val="T4dispositie"/>
              <w:jc w:val="left"/>
            </w:pPr>
          </w:p>
          <w:p w14:paraId="79FC4192" w14:textId="77777777" w:rsidR="00B73685" w:rsidRDefault="00B73685">
            <w:pPr>
              <w:pStyle w:val="T4dispositie"/>
              <w:jc w:val="left"/>
            </w:pPr>
          </w:p>
          <w:p w14:paraId="5D6C7A1E" w14:textId="77777777" w:rsidR="00B73685" w:rsidRDefault="00B73685">
            <w:pPr>
              <w:pStyle w:val="T4dispositie"/>
              <w:jc w:val="left"/>
            </w:pPr>
          </w:p>
          <w:p w14:paraId="2595C94F" w14:textId="77777777" w:rsidR="00B73685" w:rsidRDefault="009D46DD">
            <w:pPr>
              <w:pStyle w:val="T4dispositie"/>
              <w:jc w:val="left"/>
            </w:pPr>
            <w:r>
              <w:t>16'</w:t>
            </w:r>
          </w:p>
        </w:tc>
      </w:tr>
    </w:tbl>
    <w:p w14:paraId="2BA0E7A9" w14:textId="77777777" w:rsidR="00B73685" w:rsidRDefault="00B73685">
      <w:pPr>
        <w:pStyle w:val="T1"/>
      </w:pPr>
    </w:p>
    <w:p w14:paraId="56E40C18" w14:textId="77777777" w:rsidR="00B73685" w:rsidRDefault="009D46DD">
      <w:pPr>
        <w:pStyle w:val="T1"/>
      </w:pPr>
      <w:r>
        <w:t>Werktuiglijke registers</w:t>
      </w:r>
    </w:p>
    <w:p w14:paraId="05B0DC6C" w14:textId="77777777" w:rsidR="00B73685" w:rsidRDefault="009D46DD">
      <w:pPr>
        <w:pStyle w:val="T1"/>
      </w:pPr>
      <w:r>
        <w:t>koppelingen Great-Swell, Pedal-Great</w:t>
      </w:r>
    </w:p>
    <w:p w14:paraId="6D04DDB1" w14:textId="77777777" w:rsidR="00B73685" w:rsidRDefault="009D46DD">
      <w:pPr>
        <w:pStyle w:val="T1"/>
      </w:pPr>
      <w:r>
        <w:t>trede Swell</w:t>
      </w:r>
    </w:p>
    <w:p w14:paraId="6EB9D3EC" w14:textId="77777777" w:rsidR="00B73685" w:rsidRDefault="00B73685">
      <w:pPr>
        <w:pStyle w:val="T1"/>
      </w:pPr>
    </w:p>
    <w:p w14:paraId="6A03F20D" w14:textId="77777777" w:rsidR="00B73685" w:rsidRDefault="009D46DD">
      <w:pPr>
        <w:pStyle w:val="T1"/>
      </w:pPr>
      <w:r>
        <w:t>Toonhoogte</w:t>
      </w:r>
    </w:p>
    <w:p w14:paraId="3469DD87" w14:textId="77777777" w:rsidR="00B73685" w:rsidRDefault="009D46DD">
      <w:pPr>
        <w:pStyle w:val="T1"/>
      </w:pPr>
      <w:r>
        <w:t>a</w:t>
      </w:r>
      <w:r>
        <w:rPr>
          <w:vertAlign w:val="superscript"/>
        </w:rPr>
        <w:t>1</w:t>
      </w:r>
      <w:r>
        <w:t xml:space="preserve"> = 440 Hz</w:t>
      </w:r>
    </w:p>
    <w:p w14:paraId="5C6440BC" w14:textId="77777777" w:rsidR="00B73685" w:rsidRDefault="009D46DD">
      <w:pPr>
        <w:pStyle w:val="T1"/>
      </w:pPr>
      <w:r>
        <w:t>Temperatuur</w:t>
      </w:r>
    </w:p>
    <w:p w14:paraId="0D144B16" w14:textId="77777777" w:rsidR="00B73685" w:rsidRDefault="009D46DD">
      <w:pPr>
        <w:pStyle w:val="T1"/>
      </w:pPr>
      <w:r>
        <w:t>Schlick</w:t>
      </w:r>
    </w:p>
    <w:p w14:paraId="5E9135DA" w14:textId="77777777" w:rsidR="00B73685" w:rsidRDefault="00B73685">
      <w:pPr>
        <w:pStyle w:val="T1"/>
      </w:pPr>
      <w:bookmarkStart w:id="0" w:name="_GoBack"/>
      <w:bookmarkEnd w:id="0"/>
    </w:p>
    <w:p w14:paraId="03CBC224" w14:textId="77777777" w:rsidR="00B73685" w:rsidRDefault="009D46DD">
      <w:pPr>
        <w:pStyle w:val="T1"/>
      </w:pPr>
      <w:r>
        <w:t>Manuaalomvang</w:t>
      </w:r>
    </w:p>
    <w:p w14:paraId="3AE39FAB" w14:textId="77777777" w:rsidR="00B73685" w:rsidRDefault="009D46DD">
      <w:pPr>
        <w:pStyle w:val="T1"/>
      </w:pPr>
      <w:r>
        <w:t>Great Organ G</w:t>
      </w:r>
      <w:r>
        <w:rPr>
          <w:vertAlign w:val="subscript"/>
        </w:rPr>
        <w:t>1</w:t>
      </w:r>
      <w:r>
        <w:t>-f</w:t>
      </w:r>
      <w:r>
        <w:rPr>
          <w:vertAlign w:val="superscript"/>
        </w:rPr>
        <w:t>3</w:t>
      </w:r>
      <w:r>
        <w:t>, Swell Organ f-f</w:t>
      </w:r>
      <w:r>
        <w:rPr>
          <w:vertAlign w:val="superscript"/>
        </w:rPr>
        <w:t>3</w:t>
      </w:r>
    </w:p>
    <w:p w14:paraId="49712CA0" w14:textId="77777777" w:rsidR="00B73685" w:rsidRPr="00FA5604" w:rsidRDefault="009D46DD">
      <w:pPr>
        <w:pStyle w:val="T1"/>
        <w:rPr>
          <w:lang w:val="sv-SE"/>
        </w:rPr>
      </w:pPr>
      <w:r w:rsidRPr="00FA5604">
        <w:rPr>
          <w:lang w:val="sv-SE"/>
        </w:rPr>
        <w:t>Pedaalomvang</w:t>
      </w:r>
    </w:p>
    <w:p w14:paraId="15C9D73C" w14:textId="77777777" w:rsidR="00B73685" w:rsidRPr="00FA5604" w:rsidRDefault="009D46DD">
      <w:pPr>
        <w:pStyle w:val="T1"/>
        <w:rPr>
          <w:lang w:val="sv-SE"/>
        </w:rPr>
      </w:pPr>
      <w:r w:rsidRPr="00FA5604">
        <w:rPr>
          <w:lang w:val="sv-SE"/>
        </w:rPr>
        <w:t>C-f</w:t>
      </w:r>
      <w:r w:rsidRPr="00FA5604">
        <w:rPr>
          <w:vertAlign w:val="superscript"/>
          <w:lang w:val="sv-SE"/>
        </w:rPr>
        <w:t>1</w:t>
      </w:r>
    </w:p>
    <w:p w14:paraId="7B52DBDB" w14:textId="77777777" w:rsidR="00B73685" w:rsidRPr="00FA5604" w:rsidRDefault="00B73685">
      <w:pPr>
        <w:pStyle w:val="T1"/>
        <w:rPr>
          <w:lang w:val="sv-SE"/>
        </w:rPr>
      </w:pPr>
    </w:p>
    <w:p w14:paraId="34C95034" w14:textId="77777777" w:rsidR="00B73685" w:rsidRPr="00FA5604" w:rsidRDefault="009D46DD">
      <w:pPr>
        <w:pStyle w:val="T1"/>
        <w:rPr>
          <w:lang w:val="sv-SE"/>
        </w:rPr>
      </w:pPr>
      <w:r w:rsidRPr="00FA5604">
        <w:rPr>
          <w:lang w:val="sv-SE"/>
        </w:rPr>
        <w:t>Windvoorziening</w:t>
      </w:r>
    </w:p>
    <w:p w14:paraId="2A16A73F" w14:textId="77777777" w:rsidR="00B73685" w:rsidRPr="00FA5604" w:rsidRDefault="009D46DD">
      <w:pPr>
        <w:pStyle w:val="T1"/>
        <w:rPr>
          <w:lang w:val="sv-SE"/>
        </w:rPr>
      </w:pPr>
      <w:r w:rsidRPr="00FA5604">
        <w:rPr>
          <w:lang w:val="sv-SE"/>
        </w:rPr>
        <w:t>magazijnbalg met schepbalg</w:t>
      </w:r>
    </w:p>
    <w:p w14:paraId="421AD2E2" w14:textId="77777777" w:rsidR="00B73685" w:rsidRPr="00FA5604" w:rsidRDefault="009D46DD">
      <w:pPr>
        <w:pStyle w:val="T1"/>
        <w:rPr>
          <w:lang w:val="sv-SE"/>
        </w:rPr>
      </w:pPr>
      <w:r w:rsidRPr="00FA5604">
        <w:rPr>
          <w:lang w:val="sv-SE"/>
        </w:rPr>
        <w:t>Winddruk</w:t>
      </w:r>
    </w:p>
    <w:p w14:paraId="1A190E62" w14:textId="77777777" w:rsidR="00B73685" w:rsidRPr="00FA5604" w:rsidRDefault="009D46DD">
      <w:pPr>
        <w:pStyle w:val="T1"/>
        <w:rPr>
          <w:lang w:val="sv-SE"/>
        </w:rPr>
      </w:pPr>
      <w:r w:rsidRPr="00FA5604">
        <w:rPr>
          <w:lang w:val="sv-SE"/>
        </w:rPr>
        <w:t>.. mm</w:t>
      </w:r>
    </w:p>
    <w:p w14:paraId="4E4976C1" w14:textId="77777777" w:rsidR="00B73685" w:rsidRPr="00FA5604" w:rsidRDefault="00B73685">
      <w:pPr>
        <w:pStyle w:val="T1"/>
        <w:rPr>
          <w:lang w:val="sv-SE"/>
        </w:rPr>
      </w:pPr>
    </w:p>
    <w:p w14:paraId="735DA9F2" w14:textId="77777777" w:rsidR="00B73685" w:rsidRPr="00FA5604" w:rsidRDefault="009D46DD">
      <w:pPr>
        <w:pStyle w:val="T1"/>
        <w:rPr>
          <w:lang w:val="sv-SE"/>
        </w:rPr>
      </w:pPr>
      <w:r w:rsidRPr="00FA5604">
        <w:rPr>
          <w:lang w:val="sv-SE"/>
        </w:rPr>
        <w:t>Plaats klaviatuur</w:t>
      </w:r>
    </w:p>
    <w:p w14:paraId="6B4D8EF7" w14:textId="77777777" w:rsidR="00B73685" w:rsidRPr="00FA5604" w:rsidRDefault="009D46DD">
      <w:pPr>
        <w:pStyle w:val="T1"/>
        <w:rPr>
          <w:lang w:val="sv-SE"/>
        </w:rPr>
      </w:pPr>
      <w:r w:rsidRPr="00FA5604">
        <w:rPr>
          <w:lang w:val="sv-SE"/>
        </w:rPr>
        <w:t>voorzijde</w:t>
      </w:r>
    </w:p>
    <w:p w14:paraId="197282DC" w14:textId="77777777" w:rsidR="00B73685" w:rsidRPr="00FA5604" w:rsidRDefault="00B73685">
      <w:pPr>
        <w:pStyle w:val="T1"/>
        <w:rPr>
          <w:lang w:val="sv-SE"/>
        </w:rPr>
      </w:pPr>
    </w:p>
    <w:p w14:paraId="5912DF67" w14:textId="77777777" w:rsidR="00B73685" w:rsidRDefault="009D46DD">
      <w:pPr>
        <w:pStyle w:val="Heading2"/>
        <w:rPr>
          <w:b w:val="0"/>
          <w:bCs/>
          <w:i w:val="0"/>
          <w:iCs/>
        </w:rPr>
      </w:pPr>
      <w:r>
        <w:rPr>
          <w:i w:val="0"/>
          <w:iCs/>
        </w:rPr>
        <w:t>Bijzonderheden</w:t>
      </w:r>
    </w:p>
    <w:p w14:paraId="44115613" w14:textId="77777777" w:rsidR="00B73685" w:rsidRPr="00FA5604" w:rsidRDefault="00B73685">
      <w:pPr>
        <w:pStyle w:val="T1"/>
        <w:rPr>
          <w:lang w:val="sv-SE"/>
        </w:rPr>
      </w:pPr>
    </w:p>
    <w:p w14:paraId="681FE0B4" w14:textId="77777777" w:rsidR="009D46DD" w:rsidRPr="00FA5604" w:rsidRDefault="009D46DD">
      <w:pPr>
        <w:pStyle w:val="T1"/>
        <w:rPr>
          <w:lang w:val="sv-SE"/>
        </w:rPr>
      </w:pPr>
    </w:p>
    <w:sectPr w:rsidR="009D46DD" w:rsidRPr="00FA5604">
      <w:endnotePr>
        <w:numFmt w:val="decimal"/>
      </w:endnotePr>
      <w:pgSz w:w="12240" w:h="15840"/>
      <w:pgMar w:top="1440" w:right="850" w:bottom="1440" w:left="85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E3A2E" w14:textId="77777777" w:rsidR="000B35B9" w:rsidRDefault="000B35B9">
      <w:pPr>
        <w:spacing w:line="20" w:lineRule="exact"/>
        <w:rPr>
          <w:sz w:val="20"/>
        </w:rPr>
      </w:pPr>
    </w:p>
  </w:endnote>
  <w:endnote w:type="continuationSeparator" w:id="0">
    <w:p w14:paraId="101A8833" w14:textId="77777777" w:rsidR="000B35B9" w:rsidRDefault="000B35B9">
      <w:r>
        <w:rPr>
          <w:sz w:val="20"/>
        </w:rPr>
        <w:t xml:space="preserve"> </w:t>
      </w:r>
    </w:p>
  </w:endnote>
  <w:endnote w:type="continuationNotice" w:id="1">
    <w:p w14:paraId="2AF14A33" w14:textId="77777777" w:rsidR="000B35B9" w:rsidRDefault="000B35B9">
      <w:r>
        <w:rPr>
          <w:sz w:val="20"/>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A43B0" w14:textId="77777777" w:rsidR="000B35B9" w:rsidRDefault="000B35B9">
      <w:r>
        <w:rPr>
          <w:sz w:val="20"/>
        </w:rPr>
        <w:separator/>
      </w:r>
    </w:p>
  </w:footnote>
  <w:footnote w:type="continuationSeparator" w:id="0">
    <w:p w14:paraId="06A1A51D" w14:textId="77777777" w:rsidR="000B35B9" w:rsidRDefault="000B35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bordersDoNotSurroundHeader/>
  <w:bordersDoNotSurroundFooter/>
  <w:defaultTabStop w:val="720"/>
  <w:hyphenationZone w:val="107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80D"/>
    <w:rsid w:val="000B35B9"/>
    <w:rsid w:val="000F180D"/>
    <w:rsid w:val="009D46DD"/>
    <w:rsid w:val="00B73685"/>
    <w:rsid w:val="00FA56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AA7428D"/>
  <w15:chartTrackingRefBased/>
  <w15:docId w15:val="{4D6297C2-E803-0D41-B029-62718A023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0"/>
    </w:rPr>
  </w:style>
  <w:style w:type="character" w:styleId="EndnoteReference">
    <w:name w:val="endnote reference"/>
    <w:basedOn w:val="DefaultParagraphFont"/>
    <w:semiHidden/>
    <w:rPr>
      <w:vertAlign w:val="superscript"/>
    </w:rPr>
  </w:style>
  <w:style w:type="paragraph" w:styleId="FootnoteText">
    <w:name w:val="footnote text"/>
    <w:basedOn w:val="Normal"/>
    <w:semiHidden/>
    <w:rPr>
      <w:sz w:val="20"/>
    </w:rPr>
  </w:style>
  <w:style w:type="character" w:customStyle="1" w:styleId="Voetnootverwijzing">
    <w:name w:val="Voetnootverwijzing"/>
    <w:rPr>
      <w:vertAlign w:val="superscript"/>
    </w:rPr>
  </w:style>
  <w:style w:type="paragraph" w:customStyle="1" w:styleId="MACNormaal">
    <w:name w:val="MACNormaal"/>
    <w:pPr>
      <w:widowControl w:val="0"/>
      <w:tabs>
        <w:tab w:val="left" w:pos="-283"/>
        <w:tab w:val="left" w:pos="283"/>
        <w:tab w:val="left" w:pos="851"/>
        <w:tab w:val="left" w:pos="1417"/>
        <w:tab w:val="left" w:pos="1985"/>
        <w:tab w:val="left" w:pos="2551"/>
        <w:tab w:val="left" w:pos="3119"/>
        <w:tab w:val="left" w:pos="3685"/>
        <w:tab w:val="left" w:pos="4251"/>
        <w:tab w:val="left" w:pos="4819"/>
        <w:tab w:val="left" w:pos="5385"/>
        <w:tab w:val="left" w:pos="5953"/>
        <w:tab w:val="left" w:pos="6519"/>
        <w:tab w:val="left" w:pos="7087"/>
        <w:tab w:val="left" w:pos="7653"/>
        <w:tab w:val="left" w:pos="8220"/>
        <w:tab w:val="left" w:pos="8787"/>
        <w:tab w:val="left" w:pos="9354"/>
        <w:tab w:val="left" w:pos="9921"/>
        <w:tab w:val="left" w:pos="10488"/>
      </w:tabs>
      <w:suppressAutoHyphens/>
      <w:autoSpaceDE w:val="0"/>
      <w:autoSpaceDN w:val="0"/>
      <w:adjustRightInd w:val="0"/>
      <w:spacing w:line="240" w:lineRule="atLeast"/>
    </w:pPr>
    <w:rPr>
      <w:rFonts w:ascii="Arial Narrow" w:hAnsi="Arial Narrow"/>
      <w:color w:val="000000"/>
      <w:sz w:val="23"/>
      <w:szCs w:val="23"/>
      <w:lang w:val="nl-NL" w:eastAsia="nl-NL"/>
    </w:rPr>
  </w:style>
  <w:style w:type="paragraph" w:customStyle="1" w:styleId="inhopg1">
    <w:name w:val="inhopg 1"/>
    <w:basedOn w:val="Normal"/>
    <w:pPr>
      <w:tabs>
        <w:tab w:val="right" w:leader="dot" w:pos="9360"/>
      </w:tabs>
      <w:suppressAutoHyphens/>
      <w:spacing w:before="480" w:line="240" w:lineRule="atLeast"/>
      <w:ind w:left="720" w:right="720" w:hanging="720"/>
    </w:pPr>
    <w:rPr>
      <w:lang w:val="en-US"/>
    </w:rPr>
  </w:style>
  <w:style w:type="paragraph" w:customStyle="1" w:styleId="inhopg2">
    <w:name w:val="inhopg 2"/>
    <w:basedOn w:val="Normal"/>
    <w:pPr>
      <w:tabs>
        <w:tab w:val="right" w:leader="dot" w:pos="9360"/>
      </w:tabs>
      <w:suppressAutoHyphens/>
      <w:spacing w:line="240" w:lineRule="atLeast"/>
      <w:ind w:left="1440" w:right="720" w:hanging="720"/>
    </w:pPr>
    <w:rPr>
      <w:lang w:val="en-US"/>
    </w:rPr>
  </w:style>
  <w:style w:type="paragraph" w:customStyle="1" w:styleId="inhopg3">
    <w:name w:val="inhopg 3"/>
    <w:basedOn w:val="Normal"/>
    <w:pPr>
      <w:tabs>
        <w:tab w:val="right" w:leader="dot" w:pos="9360"/>
      </w:tabs>
      <w:suppressAutoHyphens/>
      <w:spacing w:line="240" w:lineRule="atLeast"/>
      <w:ind w:left="2160" w:right="720" w:hanging="720"/>
    </w:pPr>
    <w:rPr>
      <w:lang w:val="en-US"/>
    </w:rPr>
  </w:style>
  <w:style w:type="paragraph" w:customStyle="1" w:styleId="inhopg4">
    <w:name w:val="inhopg 4"/>
    <w:basedOn w:val="Normal"/>
    <w:pPr>
      <w:tabs>
        <w:tab w:val="right" w:leader="dot" w:pos="9360"/>
      </w:tabs>
      <w:suppressAutoHyphens/>
      <w:spacing w:line="240" w:lineRule="atLeast"/>
      <w:ind w:left="2880" w:right="720" w:hanging="720"/>
    </w:pPr>
    <w:rPr>
      <w:lang w:val="en-US"/>
    </w:rPr>
  </w:style>
  <w:style w:type="paragraph" w:customStyle="1" w:styleId="inhopg5">
    <w:name w:val="inhopg 5"/>
    <w:basedOn w:val="Normal"/>
    <w:pPr>
      <w:tabs>
        <w:tab w:val="right" w:leader="dot" w:pos="9360"/>
      </w:tabs>
      <w:suppressAutoHyphens/>
      <w:spacing w:line="240" w:lineRule="atLeast"/>
      <w:ind w:left="3600" w:right="720" w:hanging="720"/>
    </w:pPr>
    <w:rPr>
      <w:lang w:val="en-US"/>
    </w:rPr>
  </w:style>
  <w:style w:type="paragraph" w:customStyle="1" w:styleId="inhopg6">
    <w:name w:val="inhopg 6"/>
    <w:basedOn w:val="Normal"/>
    <w:pPr>
      <w:tabs>
        <w:tab w:val="right" w:pos="9360"/>
      </w:tabs>
      <w:suppressAutoHyphens/>
      <w:spacing w:line="240" w:lineRule="atLeast"/>
      <w:ind w:left="720" w:hanging="720"/>
    </w:pPr>
    <w:rPr>
      <w:lang w:val="en-US"/>
    </w:rPr>
  </w:style>
  <w:style w:type="paragraph" w:customStyle="1" w:styleId="inhopg7">
    <w:name w:val="inhopg 7"/>
    <w:basedOn w:val="Normal"/>
    <w:pPr>
      <w:suppressAutoHyphens/>
      <w:spacing w:line="240" w:lineRule="atLeast"/>
      <w:ind w:left="720" w:hanging="720"/>
    </w:pPr>
    <w:rPr>
      <w:lang w:val="en-US"/>
    </w:rPr>
  </w:style>
  <w:style w:type="paragraph" w:customStyle="1" w:styleId="inhopg8">
    <w:name w:val="inhopg 8"/>
    <w:basedOn w:val="Normal"/>
    <w:pPr>
      <w:tabs>
        <w:tab w:val="right" w:pos="9360"/>
      </w:tabs>
      <w:suppressAutoHyphens/>
      <w:spacing w:line="240" w:lineRule="atLeast"/>
      <w:ind w:left="720" w:hanging="720"/>
    </w:pPr>
    <w:rPr>
      <w:lang w:val="en-US"/>
    </w:rPr>
  </w:style>
  <w:style w:type="paragraph" w:customStyle="1" w:styleId="inhopg9">
    <w:name w:val="inhopg 9"/>
    <w:basedOn w:val="Normal"/>
    <w:pPr>
      <w:tabs>
        <w:tab w:val="right" w:leader="dot" w:pos="9360"/>
      </w:tabs>
      <w:suppressAutoHyphens/>
      <w:spacing w:line="240" w:lineRule="atLeast"/>
      <w:ind w:left="720" w:hanging="720"/>
    </w:pPr>
    <w:rPr>
      <w:lang w:val="en-US"/>
    </w:rPr>
  </w:style>
  <w:style w:type="paragraph" w:styleId="Index1">
    <w:name w:val="index 1"/>
    <w:basedOn w:val="Normal"/>
    <w:next w:val="Normal"/>
    <w:autoRedefine/>
    <w:semiHidden/>
    <w:pPr>
      <w:tabs>
        <w:tab w:val="right" w:leader="dot" w:pos="9360"/>
      </w:tabs>
      <w:suppressAutoHyphens/>
      <w:spacing w:line="240" w:lineRule="atLeast"/>
      <w:ind w:left="1440" w:right="720" w:hanging="1440"/>
    </w:pPr>
    <w:rPr>
      <w:lang w:val="en-US"/>
    </w:rPr>
  </w:style>
  <w:style w:type="paragraph" w:styleId="Index2">
    <w:name w:val="index 2"/>
    <w:basedOn w:val="Normal"/>
    <w:next w:val="Normal"/>
    <w:autoRedefine/>
    <w:semiHidden/>
    <w:pPr>
      <w:tabs>
        <w:tab w:val="right" w:leader="dot" w:pos="9360"/>
      </w:tabs>
      <w:suppressAutoHyphens/>
      <w:spacing w:line="240" w:lineRule="atLeast"/>
      <w:ind w:left="1440" w:right="720" w:hanging="720"/>
    </w:pPr>
    <w:rPr>
      <w:lang w:val="en-US"/>
    </w:rPr>
  </w:style>
  <w:style w:type="paragraph" w:customStyle="1" w:styleId="bronvermelding">
    <w:name w:val="bronvermelding"/>
    <w:basedOn w:val="Normal"/>
    <w:pPr>
      <w:tabs>
        <w:tab w:val="right" w:pos="9360"/>
      </w:tabs>
      <w:suppressAutoHyphens/>
      <w:spacing w:line="240" w:lineRule="atLeast"/>
    </w:pPr>
    <w:rPr>
      <w:lang w:val="en-US"/>
    </w:rPr>
  </w:style>
  <w:style w:type="paragraph" w:customStyle="1" w:styleId="bijschrift">
    <w:name w:val="bijschrift"/>
    <w:basedOn w:val="Normal"/>
    <w:rPr>
      <w:sz w:val="20"/>
    </w:rPr>
  </w:style>
  <w:style w:type="character" w:customStyle="1" w:styleId="EquationCaption">
    <w:name w:val="_Equation Caption"/>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BodyText">
    <w:name w:val="Body Text"/>
    <w:basedOn w:val="Normal"/>
    <w:semiHidden/>
    <w:pPr>
      <w:tabs>
        <w:tab w:val="left" w:pos="0"/>
        <w:tab w:val="left" w:pos="850"/>
        <w:tab w:val="left" w:pos="1701"/>
        <w:tab w:val="left" w:pos="2552"/>
        <w:tab w:val="left" w:pos="3403"/>
        <w:tab w:val="left" w:pos="4254"/>
        <w:tab w:val="left" w:pos="5104"/>
        <w:tab w:val="left" w:pos="5955"/>
        <w:tab w:val="left" w:pos="6806"/>
        <w:tab w:val="left" w:pos="7657"/>
        <w:tab w:val="left" w:pos="8508"/>
      </w:tabs>
      <w:suppressAutoHyphens/>
      <w:spacing w:line="240" w:lineRule="atLeast"/>
      <w:jc w:val="both"/>
    </w:pPr>
    <w:rPr>
      <w:rFonts w:ascii="Times New Roman" w:hAnsi="Times New Roman"/>
      <w:i/>
      <w:iCs/>
      <w:spacing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580</Words>
  <Characters>3309</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Haringhuizen/1841</vt:lpstr>
    </vt:vector>
  </TitlesOfParts>
  <Company>NIvO</Company>
  <LinksUpToDate>false</LinksUpToDate>
  <CharactersWithSpaces>3882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Haringhuizen/1841</dc:title>
  <dc:subject/>
  <dc:creator>WS1</dc:creator>
  <cp:keywords/>
  <dc:description/>
  <cp:lastModifiedBy>Eline J Duijsens</cp:lastModifiedBy>
  <cp:revision>3</cp:revision>
  <dcterms:created xsi:type="dcterms:W3CDTF">2021-09-20T07:45:00Z</dcterms:created>
  <dcterms:modified xsi:type="dcterms:W3CDTF">2021-09-27T08:06:00Z</dcterms:modified>
</cp:coreProperties>
</file>