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7489C" w14:textId="77777777" w:rsidR="00D25ABE" w:rsidRDefault="00C45965">
      <w:pPr>
        <w:pStyle w:val="Heading1"/>
        <w:jc w:val="both"/>
      </w:pPr>
      <w:r>
        <w:t>Kollum / 1841</w:t>
      </w:r>
      <w:r>
        <w:fldChar w:fldCharType="begin"/>
      </w:r>
      <w:r>
        <w:instrText xml:space="preserve">PRIVATE </w:instrText>
      </w:r>
      <w:r>
        <w:fldChar w:fldCharType="end"/>
      </w:r>
    </w:p>
    <w:p w14:paraId="00493D33" w14:textId="77777777" w:rsidR="00D25ABE" w:rsidRDefault="00C45965">
      <w:pPr>
        <w:pStyle w:val="Heading2"/>
        <w:jc w:val="both"/>
        <w:rPr>
          <w:i w:val="0"/>
          <w:iCs/>
        </w:rPr>
      </w:pPr>
      <w:r>
        <w:rPr>
          <w:i w:val="0"/>
          <w:iCs/>
        </w:rPr>
        <w:t>Hervormde Kerk</w:t>
      </w:r>
    </w:p>
    <w:p w14:paraId="14BD8DAB" w14:textId="77777777" w:rsidR="00D25ABE" w:rsidRDefault="00D25ABE">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46F09F2E" w14:textId="77777777" w:rsidR="00D25ABE" w:rsidRDefault="00C45965">
      <w:pPr>
        <w:pStyle w:val="T1"/>
        <w:rPr>
          <w:i/>
          <w:iCs/>
        </w:rPr>
      </w:pPr>
      <w:r>
        <w:rPr>
          <w:i/>
          <w:iCs/>
        </w:rPr>
        <w:t xml:space="preserve">Tweebeukige geheel in steen overwelfde laatgotische kerk , gebouwd in de 15e eeuw tegen een oudere toren. Inwendig kruisribgewelven met schilderingen. Diverse interessante grafzerken en belangwekkend 17e-eeuws meubilair, waaronder een preekstoel uit 1692. </w:t>
      </w:r>
    </w:p>
    <w:p w14:paraId="1817898D" w14:textId="77777777" w:rsidR="00D25ABE" w:rsidRDefault="00D25ABE">
      <w:pPr>
        <w:pStyle w:val="T1"/>
        <w:rPr>
          <w:lang w:val="nl-NL"/>
        </w:rPr>
      </w:pPr>
    </w:p>
    <w:p w14:paraId="5A04AA1B" w14:textId="77777777" w:rsidR="00D25ABE" w:rsidRDefault="00C45965">
      <w:pPr>
        <w:pStyle w:val="T1"/>
        <w:rPr>
          <w:lang w:val="nl-NL"/>
        </w:rPr>
      </w:pPr>
      <w:r>
        <w:rPr>
          <w:lang w:val="nl-NL"/>
        </w:rPr>
        <w:t>Kas: 1841</w:t>
      </w:r>
    </w:p>
    <w:p w14:paraId="7FFEBD60" w14:textId="77777777" w:rsidR="00D25ABE" w:rsidRDefault="00D25ABE">
      <w:pPr>
        <w:pStyle w:val="T1"/>
        <w:rPr>
          <w:lang w:val="nl-NL"/>
        </w:rPr>
      </w:pPr>
    </w:p>
    <w:p w14:paraId="6AB3F778" w14:textId="77777777" w:rsidR="00D25ABE" w:rsidRDefault="00C45965" w:rsidP="00F70AB7">
      <w:pPr>
        <w:pStyle w:val="Heading2"/>
      </w:pPr>
      <w:r>
        <w:t>Kunsthistorische asp</w:t>
      </w:r>
      <w:bookmarkStart w:id="0" w:name="_GoBack"/>
      <w:bookmarkEnd w:id="0"/>
      <w:r>
        <w:t>ecten</w:t>
      </w:r>
    </w:p>
    <w:p w14:paraId="1529B081" w14:textId="77777777" w:rsidR="00D25ABE" w:rsidRDefault="00C45965">
      <w:pPr>
        <w:pStyle w:val="T2Kunst"/>
        <w:rPr>
          <w:lang w:val="nl-NL"/>
        </w:rPr>
      </w:pPr>
      <w:r>
        <w:rPr>
          <w:lang w:val="nl-NL"/>
        </w:rPr>
        <w:t xml:space="preserve">Bij dit orgel grijpt Willem van Gruisen terug op het zevendelige fronttype met geronde zijvelden à la Hinsz, dat zijn vader onder andere had toegepast in Hallum (1811, dl. 1790-1818, 276-278). Vergeleken met dit instrument zijn de zijvelden die, zoals gebruikelijk bij de Van Gruisens, tweedelig zijn, nogal smal uitgevallen. Vermoedelijk is het in 1814 door J.A. Hillebrand gebouwde orgel in Oosternijkerk, dat Willem van Gruisen in 1831 met een onderpositief vergrootte, hier van invloed geweest (deel 1790-1818, 308-310). Hillebrand had daar het door hem van Albert van Gruisen overgenomen vijfdelige schema toegepast: ronde middentoren, vlakke velden met tegengesteld labiumverloop en spitse zijtorens. Hij breidde het echter uit met zijstukken om een bredere werking te verkrijgen. Van de geronde zijvelden die Albertus van Gruisen wel voor dat doel bezigde, wilde Hillebrand kennelijk geen gebruik maken. In plaats daarvan bracht hij brede, schuin geplaatste pilasters aan. Kennelijk wilde hij een slanker effect dan Van Gruisen had bereikt met zijn geronde zijvelden. Van Gruisen junior streefde in Kollum klaarblijkelijk ook naar een slanke en sierlijke werking, zoals in Oosternijkerk, maar dan met toepassing van gedeelde geronde zijvelden. Dat verklaart waarschijnlijk het smalle model van deze zijvelden. Voor het overige heeft het hoofdwerkfront in Kollum de bekende Van Gruisen-opbouw met ronde middentoren, vlakke tussenvelden met tegengesteld labiumverloop en de in 1841 al wat ouderwets geworden spitse zijtorens. </w:t>
      </w:r>
    </w:p>
    <w:p w14:paraId="7B650CA4" w14:textId="77777777" w:rsidR="00D25ABE" w:rsidRDefault="00C45965">
      <w:pPr>
        <w:pStyle w:val="T2Kunst"/>
        <w:rPr>
          <w:lang w:val="nl-NL"/>
        </w:rPr>
      </w:pPr>
      <w:r>
        <w:rPr>
          <w:lang w:val="nl-NL"/>
        </w:rPr>
        <w:t>Het aldus gecreëerde geheel wenste Willem van Gruisen vervolgens uit te breiden met een onderpositief, vergelijkbaar met hetgeen hij in 1831 in Oosternijkerk had aangebracht. Daar had het echter een zeer bescheiden front van slechts twee smalle gedeelde pijpveldjes onder de tussenvelden van het hoofdwerk. In Kollum kreeg het onderpositief een volledig front. Indeling en vormgeving ervan zijn ontleend aan het hoofdwerkfront, waarbij de torens echter werden gereduceerd tot velden.</w:t>
      </w:r>
    </w:p>
    <w:p w14:paraId="6EA2F03A" w14:textId="77777777" w:rsidR="00D25ABE" w:rsidRDefault="00C45965">
      <w:pPr>
        <w:pStyle w:val="T2Kunst"/>
        <w:rPr>
          <w:lang w:val="nl-NL"/>
        </w:rPr>
      </w:pPr>
      <w:r>
        <w:rPr>
          <w:lang w:val="nl-NL"/>
        </w:rPr>
        <w:t>De geronde zijvelden van het hoofdwerk worden in het benedenfront als geronde gesloten panelen voortgezet. Zou men ook hier pijpvelden hebben aangebracht, dan zou dat een tamelijk gewrongen resultaat hebben opgeleverd.</w:t>
      </w:r>
    </w:p>
    <w:p w14:paraId="7BE6DCA0" w14:textId="77777777" w:rsidR="00D25ABE" w:rsidRDefault="00C45965">
      <w:pPr>
        <w:pStyle w:val="T2Kunst"/>
        <w:rPr>
          <w:lang w:val="nl-NL"/>
        </w:rPr>
      </w:pPr>
      <w:r>
        <w:rPr>
          <w:lang w:val="nl-NL"/>
        </w:rPr>
        <w:t xml:space="preserve">De ornamentiek valt op door haar grote doorzichtigheid. In de vormgeving sluit zij aan bij de tradities van de Van Gruisens. Men lette met name op de schuine lijsten tussen de etages van de tussenvelden van het hoofdwerk. Men ziet daar aan elkaar gekoppelde ringen, begeleid door draperie-achtige gevlochten slingers. De gekoppelde ringen zijn terug te vinden boven in de middentoren. Eronder ziet men aan beide zijden twee verschillend vormgegeven vegetatieve ornamenten, die enigszins doen denken aan een ionisch kapiteel. Een eenvoudige bladslinger is daar doorheen gehaald. Dezelfde vormen ziet men, enigszins gereduceerd, in de zijtorens; het fries van gekoppelde ringen ontbreekt hier. De 'ionische' basisvorm ligt ook ten grondslag aan de ornamentiek in de zijvelden. Tussen de torens zijn sierlijke krullen aangebracht, die doen denken aan een G-sleutel, met een bloemenslinger er </w:t>
      </w:r>
      <w:r>
        <w:rPr>
          <w:lang w:val="nl-NL"/>
        </w:rPr>
        <w:lastRenderedPageBreak/>
        <w:t xml:space="preserve">doorheen gevlochten. Zoals gebruikelijk bij de Van Gruisens ontbreekt snijwerk bij de pijpvoeten. De wangstukken zijn ook zeer transparant en bestaan in hun bovengedeelte uit een S-rank en beneden uit een combinatie van C-vormige elementen, alles weer doorvlochten met bloemranken. </w:t>
      </w:r>
    </w:p>
    <w:p w14:paraId="62AAD431" w14:textId="77777777" w:rsidR="00D25ABE" w:rsidRDefault="00C45965">
      <w:pPr>
        <w:pStyle w:val="T2Kunst"/>
        <w:rPr>
          <w:lang w:val="nl-NL"/>
        </w:rPr>
      </w:pPr>
      <w:r>
        <w:rPr>
          <w:lang w:val="nl-NL"/>
        </w:rPr>
        <w:t>In het onderpositief ziet men in de drie hoofdvelden sterk geabstraheerde lichte ranken, gecombineerd met zeer naturalistisch weergegeven bladwerk met bloemen. Onder de torens is bladvormig snijwerk aangebracht, als een soort soffiet. De gekoppelde ringen die wij in het hoofdwerk in de middentoren en bij de scheidingslijsten in tussenvelden zagen, zijn hier ook aangebracht boven in de tussenvelden en daar gecombineerd met sober rankwerk. De scheidingslijsten in de tussenvelden van het onderpositief wijken af van die van het hoofdwerk. Hier geen gekoppelde ringen, maar gebogen meanders, geen draperievormige slingers, maar golfranken. De detaillering is van een grote verfijning en herinnert aan de beginjaren van de 19e eeuw, terwijl men in de jaren veertig in brede kring naar forsere en zwaardere vormen neigde. De lijsten tussen onder- en bovenfront zijn voorzien van een fijne tandlijst, een element dat in forser vorm terugkeert in de torenkappen van het hoofdwerk. Het orgel wordt bekroond door drie beelden, afkomstig uit een Amsterdams atelier. In het midden een zittende David met harp en op de zijtorens zeer fors uitgevallen bazuinblazende engelen met zegepalmen.</w:t>
      </w:r>
    </w:p>
    <w:p w14:paraId="4E9B558F" w14:textId="77777777" w:rsidR="00D25ABE" w:rsidRDefault="00D25ABE">
      <w:pPr>
        <w:pStyle w:val="T2Kunst"/>
        <w:rPr>
          <w:lang w:val="nl-NL"/>
        </w:rPr>
      </w:pPr>
    </w:p>
    <w:p w14:paraId="382E2F28" w14:textId="77777777" w:rsidR="00D25ABE" w:rsidRDefault="00D25ABE">
      <w:pPr>
        <w:pStyle w:val="T1"/>
        <w:rPr>
          <w:lang w:val="nl-NL"/>
        </w:rPr>
      </w:pPr>
    </w:p>
    <w:p w14:paraId="5ED3F40F" w14:textId="77777777" w:rsidR="00D25ABE" w:rsidRDefault="00C45965">
      <w:pPr>
        <w:pStyle w:val="T3Lit"/>
        <w:rPr>
          <w:b/>
          <w:bCs/>
          <w:lang w:val="nl-NL"/>
        </w:rPr>
      </w:pPr>
      <w:r>
        <w:rPr>
          <w:b/>
          <w:bCs/>
          <w:lang w:val="nl-NL"/>
        </w:rPr>
        <w:t>Literatuur</w:t>
      </w:r>
    </w:p>
    <w:p w14:paraId="0446DE30" w14:textId="77777777" w:rsidR="00D25ABE" w:rsidRDefault="00C45965">
      <w:pPr>
        <w:pStyle w:val="T3Lit"/>
        <w:rPr>
          <w:lang w:val="nl-NL"/>
        </w:rPr>
      </w:pPr>
      <w:r>
        <w:rPr>
          <w:i/>
          <w:iCs/>
          <w:lang w:val="nl-NL"/>
        </w:rPr>
        <w:t>Boekzaal</w:t>
      </w:r>
      <w:r>
        <w:rPr>
          <w:lang w:val="nl-NL"/>
        </w:rPr>
        <w:t>, 1841B, 526-528.</w:t>
      </w:r>
    </w:p>
    <w:p w14:paraId="2DC678C8" w14:textId="77777777" w:rsidR="00D25ABE" w:rsidRDefault="00C45965">
      <w:pPr>
        <w:pStyle w:val="T3Lit"/>
        <w:rPr>
          <w:lang w:val="nl-NL"/>
        </w:rPr>
      </w:pPr>
      <w:r>
        <w:rPr>
          <w:lang w:val="nl-NL"/>
        </w:rPr>
        <w:t xml:space="preserve">Jan Jongepier, </w:t>
      </w:r>
      <w:r>
        <w:rPr>
          <w:i/>
          <w:iCs/>
          <w:lang w:val="nl-NL"/>
        </w:rPr>
        <w:t>De orgelmakers Van Gruisen. Werk, leerlingen en invloed</w:t>
      </w:r>
      <w:r>
        <w:rPr>
          <w:lang w:val="nl-NL"/>
        </w:rPr>
        <w:t>. Leeuwarden, 1995.</w:t>
      </w:r>
    </w:p>
    <w:p w14:paraId="321463FA" w14:textId="77777777" w:rsidR="00D25ABE" w:rsidRDefault="00C45965">
      <w:pPr>
        <w:pStyle w:val="T3Lit"/>
        <w:rPr>
          <w:lang w:val="nl-NL"/>
        </w:rPr>
      </w:pPr>
      <w:r>
        <w:rPr>
          <w:i/>
          <w:iCs/>
          <w:lang w:val="nl-NL"/>
        </w:rPr>
        <w:t>Het Orgel</w:t>
      </w:r>
      <w:r>
        <w:rPr>
          <w:lang w:val="nl-NL"/>
        </w:rPr>
        <w:t>, juli 1939, 78; 68/2 (1972), 40, 42, 45.</w:t>
      </w:r>
    </w:p>
    <w:p w14:paraId="534C470F" w14:textId="77777777" w:rsidR="00D25ABE" w:rsidRDefault="00D25ABE">
      <w:pPr>
        <w:pStyle w:val="T3Lit"/>
        <w:rPr>
          <w:lang w:val="nl-NL"/>
        </w:rPr>
      </w:pPr>
    </w:p>
    <w:p w14:paraId="304EF11A" w14:textId="77777777" w:rsidR="00D25ABE" w:rsidRDefault="00C45965">
      <w:pPr>
        <w:pStyle w:val="T3Lit"/>
        <w:rPr>
          <w:b/>
          <w:bCs/>
          <w:lang w:val="nl-NL"/>
        </w:rPr>
      </w:pPr>
      <w:r>
        <w:rPr>
          <w:b/>
          <w:bCs/>
          <w:lang w:val="nl-NL"/>
        </w:rPr>
        <w:t>Niet gepubliceerde bron</w:t>
      </w:r>
    </w:p>
    <w:p w14:paraId="5F844670" w14:textId="77777777" w:rsidR="00D25ABE" w:rsidRDefault="00C45965">
      <w:pPr>
        <w:pStyle w:val="T3Lit"/>
        <w:rPr>
          <w:lang w:val="nl-NL"/>
        </w:rPr>
      </w:pPr>
      <w:r>
        <w:rPr>
          <w:lang w:val="nl-NL"/>
        </w:rPr>
        <w:t>Orgelarchief Lambert Erné</w:t>
      </w:r>
    </w:p>
    <w:p w14:paraId="708F2847" w14:textId="77777777" w:rsidR="00D25ABE" w:rsidRDefault="00D25ABE">
      <w:pPr>
        <w:pStyle w:val="T3Lit"/>
        <w:rPr>
          <w:lang w:val="nl-NL"/>
        </w:rPr>
      </w:pPr>
    </w:p>
    <w:p w14:paraId="3F0913B8" w14:textId="77777777" w:rsidR="00D25ABE" w:rsidRDefault="00C45965">
      <w:pPr>
        <w:pStyle w:val="T3Lit"/>
        <w:rPr>
          <w:lang w:val="nl-NL"/>
        </w:rPr>
      </w:pPr>
      <w:r>
        <w:rPr>
          <w:lang w:val="nl-NL"/>
        </w:rPr>
        <w:t>Monumentnummer 23728</w:t>
      </w:r>
    </w:p>
    <w:p w14:paraId="5A465149" w14:textId="77777777" w:rsidR="00D25ABE" w:rsidRDefault="00C45965">
      <w:pPr>
        <w:pStyle w:val="T3Lit"/>
        <w:rPr>
          <w:lang w:val="nl-NL"/>
        </w:rPr>
      </w:pPr>
      <w:r>
        <w:rPr>
          <w:lang w:val="nl-NL"/>
        </w:rPr>
        <w:t>Orgelnummer 793</w:t>
      </w:r>
    </w:p>
    <w:p w14:paraId="56A93662" w14:textId="77777777" w:rsidR="00D25ABE" w:rsidRDefault="00D25ABE">
      <w:pPr>
        <w:pStyle w:val="T1"/>
        <w:rPr>
          <w:lang w:val="nl-NL"/>
        </w:rPr>
      </w:pPr>
    </w:p>
    <w:p w14:paraId="349837C7" w14:textId="77777777" w:rsidR="00D25ABE" w:rsidRDefault="00C45965">
      <w:pPr>
        <w:pStyle w:val="Heading2"/>
        <w:jc w:val="both"/>
        <w:rPr>
          <w:i w:val="0"/>
          <w:iCs/>
        </w:rPr>
      </w:pPr>
      <w:r>
        <w:rPr>
          <w:i w:val="0"/>
          <w:iCs/>
        </w:rPr>
        <w:t>Historische gegevens</w:t>
      </w:r>
    </w:p>
    <w:p w14:paraId="4EA08F87" w14:textId="77777777" w:rsidR="00D25ABE" w:rsidRDefault="00D25ABE">
      <w:pPr>
        <w:pStyle w:val="T1"/>
        <w:rPr>
          <w:lang w:val="nl-NL"/>
        </w:rPr>
      </w:pPr>
    </w:p>
    <w:p w14:paraId="00AF1DC4" w14:textId="77777777" w:rsidR="00D25ABE" w:rsidRDefault="00C45965">
      <w:pPr>
        <w:pStyle w:val="T1"/>
        <w:rPr>
          <w:lang w:val="nl-NL"/>
        </w:rPr>
      </w:pPr>
      <w:r>
        <w:rPr>
          <w:lang w:val="nl-NL"/>
        </w:rPr>
        <w:t>Bouwers</w:t>
      </w:r>
    </w:p>
    <w:p w14:paraId="59159502" w14:textId="77777777" w:rsidR="00D25ABE" w:rsidRDefault="00C45965">
      <w:pPr>
        <w:pStyle w:val="T1"/>
        <w:rPr>
          <w:lang w:val="nl-NL"/>
        </w:rPr>
      </w:pPr>
      <w:r>
        <w:rPr>
          <w:lang w:val="nl-NL"/>
        </w:rPr>
        <w:t>1. W. van Gruisen</w:t>
      </w:r>
    </w:p>
    <w:p w14:paraId="2C025F65" w14:textId="77777777" w:rsidR="00D25ABE" w:rsidRDefault="00C45965">
      <w:pPr>
        <w:pStyle w:val="T1"/>
        <w:rPr>
          <w:lang w:val="nl-NL"/>
        </w:rPr>
      </w:pPr>
      <w:r>
        <w:rPr>
          <w:lang w:val="nl-NL"/>
        </w:rPr>
        <w:t>2. W. van Leeuwen Gzn</w:t>
      </w:r>
    </w:p>
    <w:p w14:paraId="721279AF" w14:textId="77777777" w:rsidR="00D25ABE" w:rsidRDefault="00C45965">
      <w:pPr>
        <w:pStyle w:val="T1"/>
        <w:rPr>
          <w:lang w:val="nl-NL"/>
        </w:rPr>
      </w:pPr>
      <w:r>
        <w:rPr>
          <w:lang w:val="nl-NL"/>
        </w:rPr>
        <w:t>3. Orgelmakerij Bakker &amp; Timmenga</w:t>
      </w:r>
    </w:p>
    <w:p w14:paraId="49D3202A" w14:textId="77777777" w:rsidR="00D25ABE" w:rsidRDefault="00D25ABE">
      <w:pPr>
        <w:pStyle w:val="T1"/>
        <w:rPr>
          <w:lang w:val="nl-NL"/>
        </w:rPr>
      </w:pPr>
    </w:p>
    <w:p w14:paraId="4385D32F" w14:textId="77777777" w:rsidR="00D25ABE" w:rsidRDefault="00C45965">
      <w:pPr>
        <w:pStyle w:val="T1"/>
        <w:rPr>
          <w:lang w:val="nl-NL"/>
        </w:rPr>
      </w:pPr>
      <w:r>
        <w:rPr>
          <w:lang w:val="nl-NL"/>
        </w:rPr>
        <w:t>Jaren van oplevering</w:t>
      </w:r>
    </w:p>
    <w:p w14:paraId="00038972" w14:textId="77777777" w:rsidR="00D25ABE" w:rsidRDefault="00C45965">
      <w:pPr>
        <w:pStyle w:val="T1"/>
        <w:rPr>
          <w:lang w:val="nl-NL"/>
        </w:rPr>
      </w:pPr>
      <w:r>
        <w:rPr>
          <w:lang w:val="nl-NL"/>
        </w:rPr>
        <w:t>1. 1841</w:t>
      </w:r>
    </w:p>
    <w:p w14:paraId="22BC85F3" w14:textId="77777777" w:rsidR="00D25ABE" w:rsidRDefault="00C45965">
      <w:pPr>
        <w:pStyle w:val="T1"/>
        <w:rPr>
          <w:lang w:val="nl-NL"/>
        </w:rPr>
      </w:pPr>
      <w:r>
        <w:rPr>
          <w:lang w:val="nl-NL"/>
        </w:rPr>
        <w:t>2. 1939</w:t>
      </w:r>
    </w:p>
    <w:p w14:paraId="356B8336" w14:textId="77777777" w:rsidR="00D25ABE" w:rsidRDefault="00C45965">
      <w:pPr>
        <w:pStyle w:val="T1"/>
        <w:rPr>
          <w:lang w:val="nl-NL"/>
        </w:rPr>
      </w:pPr>
      <w:r>
        <w:rPr>
          <w:lang w:val="nl-NL"/>
        </w:rPr>
        <w:t>3. 1971</w:t>
      </w:r>
    </w:p>
    <w:p w14:paraId="78957E4D" w14:textId="77777777" w:rsidR="00D25ABE" w:rsidRDefault="00D25ABE">
      <w:pPr>
        <w:pStyle w:val="T1"/>
        <w:rPr>
          <w:lang w:val="nl-NL"/>
        </w:rPr>
      </w:pPr>
    </w:p>
    <w:p w14:paraId="1A1B43AA" w14:textId="77777777" w:rsidR="00D25ABE" w:rsidRDefault="00C45965">
      <w:pPr>
        <w:pStyle w:val="T1"/>
        <w:rPr>
          <w:lang w:val="nl-NL"/>
        </w:rPr>
      </w:pPr>
      <w:r>
        <w:rPr>
          <w:lang w:val="nl-NL"/>
        </w:rPr>
        <w:t>L. van Dam &amp; Zn ca 1884</w:t>
      </w:r>
    </w:p>
    <w:p w14:paraId="22FF959E" w14:textId="77777777" w:rsidR="00D25ABE" w:rsidRDefault="00C45965">
      <w:pPr>
        <w:pStyle w:val="T1"/>
        <w:rPr>
          <w:lang w:val="nl-NL"/>
        </w:rPr>
      </w:pPr>
      <w:r>
        <w:rPr>
          <w:lang w:val="nl-NL"/>
        </w:rPr>
        <w:t>.</w:t>
      </w:r>
      <w:r>
        <w:rPr>
          <w:lang w:val="nl-NL"/>
        </w:rPr>
        <w:tab/>
        <w:t>mogelijk klaviatuur vernieuwd</w:t>
      </w:r>
    </w:p>
    <w:p w14:paraId="421BA577" w14:textId="77777777" w:rsidR="00D25ABE" w:rsidRDefault="00C45965">
      <w:pPr>
        <w:pStyle w:val="T1"/>
        <w:rPr>
          <w:lang w:val="nl-NL"/>
        </w:rPr>
      </w:pPr>
      <w:r>
        <w:rPr>
          <w:lang w:val="nl-NL"/>
        </w:rPr>
        <w:t>.</w:t>
      </w:r>
      <w:r>
        <w:rPr>
          <w:lang w:val="nl-NL"/>
        </w:rPr>
        <w:tab/>
        <w:t>grotere frontpijpen en Trompetbekers vernieuwd</w:t>
      </w:r>
    </w:p>
    <w:p w14:paraId="39A7A29E" w14:textId="77777777" w:rsidR="00D25ABE" w:rsidRDefault="00D25ABE">
      <w:pPr>
        <w:pStyle w:val="T1"/>
        <w:rPr>
          <w:lang w:val="nl-NL"/>
        </w:rPr>
      </w:pPr>
    </w:p>
    <w:p w14:paraId="6F165FD0" w14:textId="77777777" w:rsidR="00D25ABE" w:rsidRDefault="00C45965">
      <w:pPr>
        <w:pStyle w:val="T1"/>
        <w:rPr>
          <w:lang w:val="nl-NL"/>
        </w:rPr>
      </w:pPr>
      <w:r>
        <w:rPr>
          <w:lang w:val="nl-NL"/>
        </w:rPr>
        <w:t>W. van Leeuwen Gzn 1939</w:t>
      </w:r>
    </w:p>
    <w:p w14:paraId="4866954A" w14:textId="77777777" w:rsidR="00D25ABE" w:rsidRDefault="00C45965">
      <w:pPr>
        <w:pStyle w:val="T1"/>
        <w:rPr>
          <w:lang w:val="nl-NL"/>
        </w:rPr>
      </w:pPr>
      <w:r>
        <w:rPr>
          <w:lang w:val="nl-NL"/>
        </w:rPr>
        <w:t>.</w:t>
      </w:r>
      <w:r>
        <w:rPr>
          <w:lang w:val="nl-NL"/>
        </w:rPr>
        <w:tab/>
        <w:t>bas Bourdon 16' pneumatisch afgevoerd en op het pedaal bespeelbaar gemaakt</w:t>
      </w:r>
    </w:p>
    <w:p w14:paraId="227A12EC" w14:textId="77777777" w:rsidR="00D25ABE" w:rsidRDefault="00C45965">
      <w:pPr>
        <w:pStyle w:val="T1"/>
        <w:rPr>
          <w:lang w:val="nl-NL"/>
        </w:rPr>
      </w:pPr>
      <w:r>
        <w:rPr>
          <w:lang w:val="nl-NL"/>
        </w:rPr>
        <w:t>.</w:t>
      </w:r>
      <w:r>
        <w:rPr>
          <w:lang w:val="nl-NL"/>
        </w:rPr>
        <w:tab/>
        <w:t xml:space="preserve">Viool di Gamba D 8' </w:t>
      </w:r>
      <w:r>
        <w:sym w:font="Symbol" w:char="F0AE"/>
      </w:r>
      <w:r>
        <w:rPr>
          <w:lang w:val="nl-NL"/>
        </w:rPr>
        <w:t xml:space="preserve"> Viola di Gamba 8', bas (zink) pneumatisch afgevoerd</w:t>
      </w:r>
    </w:p>
    <w:p w14:paraId="4034B5CF" w14:textId="77777777" w:rsidR="00D25ABE" w:rsidRDefault="00D25ABE">
      <w:pPr>
        <w:pStyle w:val="T1"/>
        <w:rPr>
          <w:lang w:val="nl-NL"/>
        </w:rPr>
      </w:pPr>
    </w:p>
    <w:p w14:paraId="412FAA61" w14:textId="77777777" w:rsidR="00D25ABE" w:rsidRDefault="00C45965">
      <w:pPr>
        <w:pStyle w:val="T1"/>
        <w:rPr>
          <w:lang w:val="nl-NL"/>
        </w:rPr>
      </w:pPr>
      <w:r>
        <w:rPr>
          <w:lang w:val="nl-NL"/>
        </w:rPr>
        <w:t>onbekend moment</w:t>
      </w:r>
    </w:p>
    <w:p w14:paraId="5CA81F75" w14:textId="77777777" w:rsidR="00D25ABE" w:rsidRDefault="00C45965">
      <w:pPr>
        <w:pStyle w:val="T1"/>
        <w:rPr>
          <w:lang w:val="nl-NL"/>
        </w:rPr>
      </w:pPr>
      <w:r>
        <w:rPr>
          <w:lang w:val="nl-NL"/>
        </w:rPr>
        <w:t>.</w:t>
      </w:r>
      <w:r>
        <w:rPr>
          <w:lang w:val="nl-NL"/>
        </w:rPr>
        <w:tab/>
        <w:t>windkanaal naar HW vernieuwd; tremulant toegevoegd</w:t>
      </w:r>
    </w:p>
    <w:p w14:paraId="38CBABA3" w14:textId="77777777" w:rsidR="00D25ABE" w:rsidRDefault="00C45965">
      <w:pPr>
        <w:pStyle w:val="T1"/>
        <w:rPr>
          <w:lang w:val="nl-NL"/>
        </w:rPr>
      </w:pPr>
      <w:r>
        <w:rPr>
          <w:lang w:val="nl-NL"/>
        </w:rPr>
        <w:t>.</w:t>
      </w:r>
      <w:r>
        <w:rPr>
          <w:lang w:val="nl-NL"/>
        </w:rPr>
        <w:tab/>
        <w:t>afsluiters en windlosser verwijderd</w:t>
      </w:r>
    </w:p>
    <w:p w14:paraId="788467C6" w14:textId="77777777" w:rsidR="00D25ABE" w:rsidRDefault="00D25ABE">
      <w:pPr>
        <w:pStyle w:val="T1"/>
        <w:rPr>
          <w:lang w:val="nl-NL"/>
        </w:rPr>
      </w:pPr>
    </w:p>
    <w:p w14:paraId="0A8E15C9" w14:textId="77777777" w:rsidR="00D25ABE" w:rsidRDefault="00C45965">
      <w:pPr>
        <w:pStyle w:val="T1"/>
        <w:rPr>
          <w:lang w:val="nl-NL"/>
        </w:rPr>
      </w:pPr>
      <w:r>
        <w:rPr>
          <w:lang w:val="nl-NL"/>
        </w:rPr>
        <w:t>Orgelmakerij Bakker &amp; Timmenga 1971</w:t>
      </w:r>
    </w:p>
    <w:p w14:paraId="07E6876E" w14:textId="77777777" w:rsidR="00D25ABE" w:rsidRDefault="00C45965">
      <w:pPr>
        <w:pStyle w:val="T1"/>
        <w:rPr>
          <w:lang w:val="nl-NL"/>
        </w:rPr>
      </w:pPr>
      <w:r>
        <w:rPr>
          <w:lang w:val="nl-NL"/>
        </w:rPr>
        <w:t>.</w:t>
      </w:r>
      <w:r>
        <w:rPr>
          <w:lang w:val="nl-NL"/>
        </w:rPr>
        <w:tab/>
        <w:t>restauratie</w:t>
      </w:r>
    </w:p>
    <w:p w14:paraId="31E63E69" w14:textId="77777777" w:rsidR="00D25ABE" w:rsidRDefault="00C45965">
      <w:pPr>
        <w:pStyle w:val="T1"/>
        <w:rPr>
          <w:lang w:val="nl-NL"/>
        </w:rPr>
      </w:pPr>
      <w:r>
        <w:rPr>
          <w:lang w:val="nl-NL"/>
        </w:rPr>
        <w:t>.</w:t>
      </w:r>
      <w:r>
        <w:rPr>
          <w:lang w:val="nl-NL"/>
        </w:rPr>
        <w:tab/>
        <w:t>kas wit geschilderd, in het kader van de kerkrestauratie</w:t>
      </w:r>
    </w:p>
    <w:p w14:paraId="68F50581" w14:textId="77777777" w:rsidR="00D25ABE" w:rsidRDefault="00C45965">
      <w:pPr>
        <w:pStyle w:val="T1"/>
        <w:rPr>
          <w:lang w:val="nl-NL"/>
        </w:rPr>
      </w:pPr>
      <w:r>
        <w:rPr>
          <w:lang w:val="nl-NL"/>
        </w:rPr>
        <w:t>.</w:t>
      </w:r>
      <w:r>
        <w:rPr>
          <w:lang w:val="nl-NL"/>
        </w:rPr>
        <w:tab/>
        <w:t>windkanaal naar HW vernieuwd, afsluiters en windlosser gereconstrueerd; tremulant verwijderd</w:t>
      </w:r>
    </w:p>
    <w:p w14:paraId="1AE10B05" w14:textId="77777777" w:rsidR="00D25ABE" w:rsidRDefault="00C45965">
      <w:pPr>
        <w:pStyle w:val="T1"/>
        <w:rPr>
          <w:lang w:val="nl-NL"/>
        </w:rPr>
      </w:pPr>
      <w:r>
        <w:rPr>
          <w:lang w:val="nl-NL"/>
        </w:rPr>
        <w:t>.</w:t>
      </w:r>
      <w:r>
        <w:rPr>
          <w:lang w:val="nl-NL"/>
        </w:rPr>
        <w:tab/>
        <w:t>bas Bourdon 16' weer op de lade geplaatst, pneumatische transmissie verwijderd</w:t>
      </w:r>
    </w:p>
    <w:p w14:paraId="46707A89" w14:textId="77777777" w:rsidR="00D25ABE" w:rsidRDefault="00C45965">
      <w:pPr>
        <w:pStyle w:val="T1"/>
      </w:pPr>
      <w:r>
        <w:t>.</w:t>
      </w:r>
      <w:r>
        <w:tab/>
        <w:t xml:space="preserve">Viool di Gamba 8' </w:t>
      </w:r>
      <w:r>
        <w:sym w:font="Symbol" w:char="F0AE"/>
      </w:r>
      <w:r>
        <w:t xml:space="preserve"> Viool di Gamba D 8'</w:t>
      </w:r>
    </w:p>
    <w:p w14:paraId="6419AAB1" w14:textId="77777777" w:rsidR="00D25ABE" w:rsidRDefault="00D25ABE">
      <w:pPr>
        <w:pStyle w:val="T1"/>
      </w:pPr>
    </w:p>
    <w:p w14:paraId="47B628BC" w14:textId="77777777" w:rsidR="00D25ABE" w:rsidRDefault="00C45965">
      <w:pPr>
        <w:pStyle w:val="Heading2"/>
        <w:jc w:val="both"/>
        <w:rPr>
          <w:i w:val="0"/>
          <w:iCs/>
        </w:rPr>
      </w:pPr>
      <w:r>
        <w:rPr>
          <w:i w:val="0"/>
          <w:iCs/>
        </w:rPr>
        <w:t>Technische gegevens</w:t>
      </w:r>
    </w:p>
    <w:p w14:paraId="3245855F" w14:textId="77777777" w:rsidR="00D25ABE" w:rsidRDefault="00D25ABE">
      <w:pPr>
        <w:pStyle w:val="T1"/>
        <w:rPr>
          <w:lang w:val="nl-NL"/>
        </w:rPr>
      </w:pPr>
    </w:p>
    <w:p w14:paraId="301A5585" w14:textId="77777777" w:rsidR="00D25ABE" w:rsidRDefault="00C45965">
      <w:pPr>
        <w:pStyle w:val="T1"/>
        <w:rPr>
          <w:lang w:val="nl-NL"/>
        </w:rPr>
      </w:pPr>
      <w:r>
        <w:rPr>
          <w:lang w:val="nl-NL"/>
        </w:rPr>
        <w:t>Werkindeling</w:t>
      </w:r>
    </w:p>
    <w:p w14:paraId="7D4F9825" w14:textId="77777777" w:rsidR="00D25ABE" w:rsidRDefault="00C45965">
      <w:pPr>
        <w:pStyle w:val="T1"/>
        <w:rPr>
          <w:lang w:val="nl-NL"/>
        </w:rPr>
      </w:pPr>
      <w:r>
        <w:rPr>
          <w:lang w:val="nl-NL"/>
        </w:rPr>
        <w:t>hoofdwerk, onderpositief, pedaal (zonder eigen registers)</w:t>
      </w:r>
    </w:p>
    <w:p w14:paraId="718CB28F" w14:textId="77777777" w:rsidR="00D25ABE" w:rsidRDefault="00D25ABE">
      <w:pPr>
        <w:pStyle w:val="T1"/>
        <w:rPr>
          <w:lang w:val="nl-NL"/>
        </w:rPr>
      </w:pPr>
    </w:p>
    <w:p w14:paraId="3DAB002D" w14:textId="77777777" w:rsidR="00D25ABE" w:rsidRDefault="00C45965">
      <w:pPr>
        <w:pStyle w:val="T1"/>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D25ABE" w14:paraId="528DACC0" w14:textId="77777777">
        <w:tc>
          <w:tcPr>
            <w:tcW w:w="1530" w:type="dxa"/>
            <w:tcBorders>
              <w:top w:val="nil"/>
              <w:left w:val="nil"/>
              <w:bottom w:val="nil"/>
              <w:right w:val="nil"/>
            </w:tcBorders>
          </w:tcPr>
          <w:p w14:paraId="64328B4C" w14:textId="77777777" w:rsidR="00D25ABE" w:rsidRDefault="00C45965">
            <w:pPr>
              <w:pStyle w:val="T4dispositie"/>
              <w:rPr>
                <w:i/>
                <w:iCs/>
                <w:lang w:val="nl-NL"/>
              </w:rPr>
            </w:pPr>
            <w:r>
              <w:rPr>
                <w:i/>
                <w:iCs/>
                <w:lang w:val="nl-NL"/>
              </w:rPr>
              <w:t>Hoofdwerk (I)</w:t>
            </w:r>
          </w:p>
          <w:p w14:paraId="0216D15C" w14:textId="77777777" w:rsidR="00D25ABE" w:rsidRDefault="00C45965">
            <w:pPr>
              <w:pStyle w:val="T4dispositie"/>
              <w:rPr>
                <w:lang w:val="fr-FR"/>
              </w:rPr>
            </w:pPr>
            <w:r>
              <w:rPr>
                <w:lang w:val="fr-FR"/>
              </w:rPr>
              <w:t>9 stemmen</w:t>
            </w:r>
          </w:p>
          <w:p w14:paraId="406A555E" w14:textId="77777777" w:rsidR="00D25ABE" w:rsidRDefault="00D25ABE">
            <w:pPr>
              <w:pStyle w:val="T4dispositie"/>
              <w:rPr>
                <w:lang w:val="fr-FR"/>
              </w:rPr>
            </w:pPr>
          </w:p>
          <w:p w14:paraId="4A59D1AA" w14:textId="77777777" w:rsidR="00D25ABE" w:rsidRDefault="00C45965">
            <w:pPr>
              <w:pStyle w:val="T4dispositie"/>
              <w:rPr>
                <w:lang w:val="fr-FR"/>
              </w:rPr>
            </w:pPr>
            <w:r>
              <w:rPr>
                <w:lang w:val="fr-FR"/>
              </w:rPr>
              <w:t>Bourdon</w:t>
            </w:r>
          </w:p>
          <w:p w14:paraId="72CD416B" w14:textId="77777777" w:rsidR="00D25ABE" w:rsidRDefault="00C45965">
            <w:pPr>
              <w:pStyle w:val="T4dispositie"/>
              <w:rPr>
                <w:lang w:val="fr-FR"/>
              </w:rPr>
            </w:pPr>
            <w:r>
              <w:rPr>
                <w:lang w:val="fr-FR"/>
              </w:rPr>
              <w:t>Prestant</w:t>
            </w:r>
          </w:p>
          <w:p w14:paraId="47539DD5" w14:textId="77777777" w:rsidR="00D25ABE" w:rsidRDefault="00C45965">
            <w:pPr>
              <w:pStyle w:val="T4dispositie"/>
              <w:rPr>
                <w:lang w:val="fr-FR"/>
              </w:rPr>
            </w:pPr>
            <w:r>
              <w:rPr>
                <w:lang w:val="fr-FR"/>
              </w:rPr>
              <w:t>Holpijp</w:t>
            </w:r>
          </w:p>
          <w:p w14:paraId="6DDAC6DF" w14:textId="77777777" w:rsidR="00D25ABE" w:rsidRDefault="00C45965">
            <w:pPr>
              <w:pStyle w:val="T4dispositie"/>
              <w:rPr>
                <w:lang w:val="fr-FR"/>
              </w:rPr>
            </w:pPr>
            <w:r>
              <w:rPr>
                <w:lang w:val="fr-FR"/>
              </w:rPr>
              <w:t>Octaaf</w:t>
            </w:r>
          </w:p>
          <w:p w14:paraId="7D0C58B0" w14:textId="77777777" w:rsidR="00D25ABE" w:rsidRDefault="00C45965">
            <w:pPr>
              <w:pStyle w:val="T4dispositie"/>
              <w:rPr>
                <w:lang w:val="fr-FR"/>
              </w:rPr>
            </w:pPr>
            <w:r>
              <w:rPr>
                <w:lang w:val="fr-FR"/>
              </w:rPr>
              <w:t>Fluit d'Amour</w:t>
            </w:r>
          </w:p>
          <w:p w14:paraId="5DB3458E" w14:textId="77777777" w:rsidR="00D25ABE" w:rsidRDefault="00C45965">
            <w:pPr>
              <w:pStyle w:val="T4dispositie"/>
            </w:pPr>
            <w:r>
              <w:t>Quint</w:t>
            </w:r>
          </w:p>
          <w:p w14:paraId="41804EE6" w14:textId="77777777" w:rsidR="00D25ABE" w:rsidRDefault="00C45965">
            <w:pPr>
              <w:pStyle w:val="T4dispositie"/>
            </w:pPr>
            <w:r>
              <w:t>Superoctaaf</w:t>
            </w:r>
          </w:p>
          <w:p w14:paraId="725FA01F" w14:textId="77777777" w:rsidR="00D25ABE" w:rsidRDefault="00C45965">
            <w:pPr>
              <w:pStyle w:val="T4dispositie"/>
            </w:pPr>
            <w:r>
              <w:t>Mixtuur</w:t>
            </w:r>
          </w:p>
          <w:p w14:paraId="598ECBE8" w14:textId="77777777" w:rsidR="00D25ABE" w:rsidRDefault="00C45965">
            <w:pPr>
              <w:pStyle w:val="T4dispositie"/>
            </w:pPr>
            <w:r>
              <w:t>Trompet B/D</w:t>
            </w:r>
          </w:p>
        </w:tc>
        <w:tc>
          <w:tcPr>
            <w:tcW w:w="737" w:type="dxa"/>
            <w:tcBorders>
              <w:top w:val="nil"/>
              <w:left w:val="nil"/>
              <w:bottom w:val="nil"/>
              <w:right w:val="nil"/>
            </w:tcBorders>
          </w:tcPr>
          <w:p w14:paraId="56316CDB" w14:textId="77777777" w:rsidR="00D25ABE" w:rsidRDefault="00D25ABE">
            <w:pPr>
              <w:pStyle w:val="T4dispositie"/>
            </w:pPr>
          </w:p>
          <w:p w14:paraId="4129E4C6" w14:textId="77777777" w:rsidR="00D25ABE" w:rsidRDefault="00D25ABE">
            <w:pPr>
              <w:pStyle w:val="T4dispositie"/>
            </w:pPr>
          </w:p>
          <w:p w14:paraId="7F3A6A40" w14:textId="77777777" w:rsidR="00D25ABE" w:rsidRDefault="00D25ABE">
            <w:pPr>
              <w:pStyle w:val="T4dispositie"/>
            </w:pPr>
          </w:p>
          <w:p w14:paraId="7F0B0FC8" w14:textId="77777777" w:rsidR="00D25ABE" w:rsidRDefault="00C45965">
            <w:pPr>
              <w:pStyle w:val="T4dispositie"/>
            </w:pPr>
            <w:r>
              <w:t>16'</w:t>
            </w:r>
          </w:p>
          <w:p w14:paraId="666979A5" w14:textId="77777777" w:rsidR="00D25ABE" w:rsidRDefault="00C45965">
            <w:pPr>
              <w:pStyle w:val="T4dispositie"/>
            </w:pPr>
            <w:r>
              <w:t>8'</w:t>
            </w:r>
          </w:p>
          <w:p w14:paraId="776C90DF" w14:textId="77777777" w:rsidR="00D25ABE" w:rsidRDefault="00C45965">
            <w:pPr>
              <w:pStyle w:val="T4dispositie"/>
            </w:pPr>
            <w:r>
              <w:t>8'</w:t>
            </w:r>
          </w:p>
          <w:p w14:paraId="1AFEA45D" w14:textId="77777777" w:rsidR="00D25ABE" w:rsidRDefault="00C45965">
            <w:pPr>
              <w:pStyle w:val="T4dispositie"/>
            </w:pPr>
            <w:r>
              <w:t>4'</w:t>
            </w:r>
          </w:p>
          <w:p w14:paraId="35F4463F" w14:textId="77777777" w:rsidR="00D25ABE" w:rsidRDefault="00C45965">
            <w:pPr>
              <w:pStyle w:val="T4dispositie"/>
            </w:pPr>
            <w:r>
              <w:t>4'</w:t>
            </w:r>
          </w:p>
          <w:p w14:paraId="7737BD25" w14:textId="77777777" w:rsidR="00D25ABE" w:rsidRDefault="00C45965">
            <w:pPr>
              <w:pStyle w:val="T4dispositie"/>
            </w:pPr>
            <w:r>
              <w:t>3'</w:t>
            </w:r>
          </w:p>
          <w:p w14:paraId="3060219D" w14:textId="77777777" w:rsidR="00D25ABE" w:rsidRDefault="00C45965">
            <w:pPr>
              <w:pStyle w:val="T4dispositie"/>
            </w:pPr>
            <w:r>
              <w:t>2'</w:t>
            </w:r>
          </w:p>
          <w:p w14:paraId="72F65089" w14:textId="77777777" w:rsidR="00D25ABE" w:rsidRDefault="00C45965">
            <w:pPr>
              <w:pStyle w:val="T4dispositie"/>
            </w:pPr>
            <w:r>
              <w:t>3-4 st.</w:t>
            </w:r>
          </w:p>
          <w:p w14:paraId="6E7C8310" w14:textId="77777777" w:rsidR="00D25ABE" w:rsidRDefault="00C45965">
            <w:pPr>
              <w:pStyle w:val="T4dispositie"/>
              <w:rPr>
                <w:lang w:val="nl-NL"/>
              </w:rPr>
            </w:pPr>
            <w:r>
              <w:rPr>
                <w:lang w:val="nl-NL"/>
              </w:rPr>
              <w:t>8'</w:t>
            </w:r>
          </w:p>
        </w:tc>
        <w:tc>
          <w:tcPr>
            <w:tcW w:w="1531" w:type="dxa"/>
            <w:tcBorders>
              <w:top w:val="nil"/>
              <w:left w:val="nil"/>
              <w:bottom w:val="nil"/>
              <w:right w:val="nil"/>
            </w:tcBorders>
          </w:tcPr>
          <w:p w14:paraId="39BD0136" w14:textId="77777777" w:rsidR="00D25ABE" w:rsidRDefault="00C45965">
            <w:pPr>
              <w:pStyle w:val="T4dispositie"/>
              <w:rPr>
                <w:i/>
                <w:iCs/>
                <w:lang w:val="nl-NL"/>
              </w:rPr>
            </w:pPr>
            <w:r>
              <w:rPr>
                <w:i/>
                <w:iCs/>
                <w:lang w:val="nl-NL"/>
              </w:rPr>
              <w:t>Onderpositief (II)</w:t>
            </w:r>
          </w:p>
          <w:p w14:paraId="22E44CF6" w14:textId="77777777" w:rsidR="00D25ABE" w:rsidRDefault="00C45965">
            <w:pPr>
              <w:pStyle w:val="T4dispositie"/>
              <w:rPr>
                <w:lang w:val="nl-NL"/>
              </w:rPr>
            </w:pPr>
            <w:r>
              <w:rPr>
                <w:lang w:val="nl-NL"/>
              </w:rPr>
              <w:t>6 stemmen</w:t>
            </w:r>
          </w:p>
          <w:p w14:paraId="2B6932C4" w14:textId="77777777" w:rsidR="00D25ABE" w:rsidRDefault="00D25ABE">
            <w:pPr>
              <w:pStyle w:val="T4dispositie"/>
              <w:rPr>
                <w:lang w:val="nl-NL"/>
              </w:rPr>
            </w:pPr>
          </w:p>
          <w:p w14:paraId="7DCD41EC" w14:textId="77777777" w:rsidR="00D25ABE" w:rsidRDefault="00C45965">
            <w:pPr>
              <w:pStyle w:val="T4dispositie"/>
              <w:rPr>
                <w:lang w:val="nl-NL"/>
              </w:rPr>
            </w:pPr>
            <w:r>
              <w:rPr>
                <w:lang w:val="nl-NL"/>
              </w:rPr>
              <w:t>Fluit doux B/D</w:t>
            </w:r>
          </w:p>
          <w:p w14:paraId="4666E7D4" w14:textId="77777777" w:rsidR="00D25ABE" w:rsidRDefault="00C45965">
            <w:pPr>
              <w:pStyle w:val="T4dispositie"/>
            </w:pPr>
            <w:r>
              <w:t>Viool di Gamba D</w:t>
            </w:r>
          </w:p>
          <w:p w14:paraId="74D89BD6" w14:textId="77777777" w:rsidR="00D25ABE" w:rsidRDefault="00C45965">
            <w:pPr>
              <w:pStyle w:val="T4dispositie"/>
              <w:rPr>
                <w:lang w:val="nl-NL"/>
              </w:rPr>
            </w:pPr>
            <w:r>
              <w:rPr>
                <w:lang w:val="nl-NL"/>
              </w:rPr>
              <w:t>Prestant</w:t>
            </w:r>
          </w:p>
          <w:p w14:paraId="34DF4931" w14:textId="77777777" w:rsidR="00D25ABE" w:rsidRDefault="00C45965">
            <w:pPr>
              <w:pStyle w:val="T4dispositie"/>
              <w:rPr>
                <w:lang w:val="nl-NL"/>
              </w:rPr>
            </w:pPr>
            <w:r>
              <w:rPr>
                <w:lang w:val="nl-NL"/>
              </w:rPr>
              <w:t>Roerfluit</w:t>
            </w:r>
          </w:p>
          <w:p w14:paraId="7507BEBB" w14:textId="77777777" w:rsidR="00D25ABE" w:rsidRDefault="00C45965">
            <w:pPr>
              <w:pStyle w:val="T4dispositie"/>
              <w:rPr>
                <w:lang w:val="nl-NL"/>
              </w:rPr>
            </w:pPr>
            <w:r>
              <w:rPr>
                <w:lang w:val="nl-NL"/>
              </w:rPr>
              <w:t>Woudfluit</w:t>
            </w:r>
          </w:p>
          <w:p w14:paraId="452CF548" w14:textId="77777777" w:rsidR="00D25ABE" w:rsidRDefault="00C45965">
            <w:pPr>
              <w:pStyle w:val="T4dispositie"/>
              <w:rPr>
                <w:lang w:val="nl-NL"/>
              </w:rPr>
            </w:pPr>
            <w:r>
              <w:rPr>
                <w:lang w:val="nl-NL"/>
              </w:rPr>
              <w:t>Dulciaan</w:t>
            </w:r>
          </w:p>
        </w:tc>
        <w:tc>
          <w:tcPr>
            <w:tcW w:w="737" w:type="dxa"/>
            <w:tcBorders>
              <w:top w:val="nil"/>
              <w:left w:val="nil"/>
              <w:bottom w:val="nil"/>
              <w:right w:val="nil"/>
            </w:tcBorders>
          </w:tcPr>
          <w:p w14:paraId="68CAB3FB" w14:textId="77777777" w:rsidR="00D25ABE" w:rsidRDefault="00D25ABE">
            <w:pPr>
              <w:pStyle w:val="T4dispositie"/>
              <w:rPr>
                <w:lang w:val="nl-NL"/>
              </w:rPr>
            </w:pPr>
          </w:p>
          <w:p w14:paraId="43678272" w14:textId="77777777" w:rsidR="00D25ABE" w:rsidRDefault="00D25ABE">
            <w:pPr>
              <w:pStyle w:val="T4dispositie"/>
              <w:rPr>
                <w:lang w:val="nl-NL"/>
              </w:rPr>
            </w:pPr>
          </w:p>
          <w:p w14:paraId="75041638" w14:textId="77777777" w:rsidR="00D25ABE" w:rsidRDefault="00D25ABE">
            <w:pPr>
              <w:pStyle w:val="T4dispositie"/>
              <w:rPr>
                <w:lang w:val="nl-NL"/>
              </w:rPr>
            </w:pPr>
          </w:p>
          <w:p w14:paraId="38D55522" w14:textId="77777777" w:rsidR="00D25ABE" w:rsidRDefault="00C45965">
            <w:pPr>
              <w:pStyle w:val="T4dispositie"/>
              <w:rPr>
                <w:lang w:val="nl-NL"/>
              </w:rPr>
            </w:pPr>
            <w:r>
              <w:rPr>
                <w:lang w:val="nl-NL"/>
              </w:rPr>
              <w:t>8'</w:t>
            </w:r>
          </w:p>
          <w:p w14:paraId="6B2FDDAE" w14:textId="77777777" w:rsidR="00D25ABE" w:rsidRDefault="00C45965">
            <w:pPr>
              <w:pStyle w:val="T4dispositie"/>
              <w:rPr>
                <w:lang w:val="nl-NL"/>
              </w:rPr>
            </w:pPr>
            <w:r>
              <w:rPr>
                <w:lang w:val="nl-NL"/>
              </w:rPr>
              <w:t>8'</w:t>
            </w:r>
          </w:p>
          <w:p w14:paraId="26583E5E" w14:textId="77777777" w:rsidR="00D25ABE" w:rsidRDefault="00C45965">
            <w:pPr>
              <w:pStyle w:val="T4dispositie"/>
              <w:rPr>
                <w:lang w:val="nl-NL"/>
              </w:rPr>
            </w:pPr>
            <w:r>
              <w:rPr>
                <w:lang w:val="nl-NL"/>
              </w:rPr>
              <w:t>4'</w:t>
            </w:r>
          </w:p>
          <w:p w14:paraId="225D7431" w14:textId="77777777" w:rsidR="00D25ABE" w:rsidRDefault="00C45965">
            <w:pPr>
              <w:pStyle w:val="T4dispositie"/>
              <w:rPr>
                <w:lang w:val="nl-NL"/>
              </w:rPr>
            </w:pPr>
            <w:r>
              <w:rPr>
                <w:lang w:val="nl-NL"/>
              </w:rPr>
              <w:t>4'</w:t>
            </w:r>
          </w:p>
          <w:p w14:paraId="763F3FAF" w14:textId="77777777" w:rsidR="00D25ABE" w:rsidRDefault="00C45965">
            <w:pPr>
              <w:pStyle w:val="T4dispositie"/>
              <w:rPr>
                <w:lang w:val="nl-NL"/>
              </w:rPr>
            </w:pPr>
            <w:r>
              <w:rPr>
                <w:lang w:val="nl-NL"/>
              </w:rPr>
              <w:t>2'</w:t>
            </w:r>
          </w:p>
          <w:p w14:paraId="737B0C24" w14:textId="77777777" w:rsidR="00D25ABE" w:rsidRDefault="00C45965">
            <w:pPr>
              <w:pStyle w:val="T4dispositie"/>
              <w:rPr>
                <w:lang w:val="nl-NL"/>
              </w:rPr>
            </w:pPr>
            <w:r>
              <w:rPr>
                <w:lang w:val="nl-NL"/>
              </w:rPr>
              <w:t>8'</w:t>
            </w:r>
          </w:p>
        </w:tc>
      </w:tr>
    </w:tbl>
    <w:p w14:paraId="20291C57" w14:textId="77777777" w:rsidR="00D25ABE" w:rsidRDefault="00D25ABE">
      <w:pPr>
        <w:pStyle w:val="T1"/>
        <w:rPr>
          <w:lang w:val="nl-NL"/>
        </w:rPr>
      </w:pPr>
    </w:p>
    <w:p w14:paraId="6431003B" w14:textId="77777777" w:rsidR="00D25ABE" w:rsidRDefault="00C45965">
      <w:pPr>
        <w:pStyle w:val="T1"/>
        <w:rPr>
          <w:lang w:val="nl-NL"/>
        </w:rPr>
      </w:pPr>
      <w:r>
        <w:rPr>
          <w:lang w:val="nl-NL"/>
        </w:rPr>
        <w:t>Werktuiglijke registers</w:t>
      </w:r>
    </w:p>
    <w:p w14:paraId="46E2D457" w14:textId="77777777" w:rsidR="00D25ABE" w:rsidRDefault="00C45965">
      <w:pPr>
        <w:pStyle w:val="T1"/>
        <w:rPr>
          <w:lang w:val="nl-NL"/>
        </w:rPr>
      </w:pPr>
      <w:r>
        <w:rPr>
          <w:lang w:val="nl-NL"/>
        </w:rPr>
        <w:t>koppelingen HW</w:t>
      </w:r>
      <w:r>
        <w:rPr>
          <w:lang w:val="nl-NL"/>
        </w:rPr>
        <w:noBreakHyphen/>
        <w:t>OP, Ped</w:t>
      </w:r>
      <w:r>
        <w:rPr>
          <w:lang w:val="nl-NL"/>
        </w:rPr>
        <w:noBreakHyphen/>
        <w:t>HW</w:t>
      </w:r>
    </w:p>
    <w:p w14:paraId="06F8DF95" w14:textId="77777777" w:rsidR="00D25ABE" w:rsidRDefault="00C45965">
      <w:pPr>
        <w:pStyle w:val="T1"/>
        <w:rPr>
          <w:lang w:val="nl-NL"/>
        </w:rPr>
      </w:pPr>
      <w:r>
        <w:rPr>
          <w:lang w:val="nl-NL"/>
        </w:rPr>
        <w:t>afsluiters HW, OP</w:t>
      </w:r>
    </w:p>
    <w:p w14:paraId="14A5FFAB" w14:textId="77777777" w:rsidR="00D25ABE" w:rsidRDefault="00C45965">
      <w:pPr>
        <w:pStyle w:val="T1"/>
        <w:rPr>
          <w:lang w:val="nl-NL"/>
        </w:rPr>
      </w:pPr>
      <w:r>
        <w:rPr>
          <w:lang w:val="nl-NL"/>
        </w:rPr>
        <w:t>windlosser</w:t>
      </w:r>
    </w:p>
    <w:p w14:paraId="3F4E00DD" w14:textId="77777777" w:rsidR="00D25ABE" w:rsidRDefault="00D25ABE">
      <w:pPr>
        <w:pStyle w:val="T1"/>
        <w:rPr>
          <w:lang w:val="nl-NL"/>
        </w:rPr>
      </w:pPr>
    </w:p>
    <w:p w14:paraId="2E83EB8A" w14:textId="77777777" w:rsidR="00D25ABE" w:rsidRDefault="00C45965">
      <w:pPr>
        <w:pStyle w:val="T1"/>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906"/>
        <w:gridCol w:w="539"/>
        <w:gridCol w:w="539"/>
        <w:gridCol w:w="548"/>
      </w:tblGrid>
      <w:tr w:rsidR="00D25ABE" w14:paraId="044CA85C" w14:textId="77777777">
        <w:tc>
          <w:tcPr>
            <w:tcW w:w="740" w:type="dxa"/>
          </w:tcPr>
          <w:p w14:paraId="15EFCB07" w14:textId="77777777" w:rsidR="00D25ABE" w:rsidRDefault="00C45965">
            <w:pPr>
              <w:pStyle w:val="T1"/>
              <w:rPr>
                <w:lang w:val="nl-NL"/>
              </w:rPr>
            </w:pPr>
            <w:r>
              <w:rPr>
                <w:lang w:val="nl-NL"/>
              </w:rPr>
              <w:t>Mixtuur</w:t>
            </w:r>
          </w:p>
        </w:tc>
        <w:tc>
          <w:tcPr>
            <w:tcW w:w="539" w:type="dxa"/>
          </w:tcPr>
          <w:p w14:paraId="2B4C805E" w14:textId="77777777" w:rsidR="00D25ABE" w:rsidRDefault="00C45965">
            <w:pPr>
              <w:pStyle w:val="T4dispositie"/>
            </w:pPr>
            <w:r>
              <w:t>C</w:t>
            </w:r>
          </w:p>
          <w:p w14:paraId="30E57229" w14:textId="77777777" w:rsidR="00D25ABE" w:rsidRDefault="00C45965">
            <w:pPr>
              <w:pStyle w:val="T4dispositie"/>
            </w:pPr>
            <w:r>
              <w:t>1 1/3</w:t>
            </w:r>
          </w:p>
          <w:p w14:paraId="6D596AD4" w14:textId="77777777" w:rsidR="00D25ABE" w:rsidRDefault="00C45965">
            <w:pPr>
              <w:pStyle w:val="T4dispositie"/>
            </w:pPr>
            <w:r>
              <w:t>1</w:t>
            </w:r>
          </w:p>
          <w:p w14:paraId="1A64425A" w14:textId="77777777" w:rsidR="00D25ABE" w:rsidRDefault="00C45965">
            <w:pPr>
              <w:pStyle w:val="T4dispositie"/>
            </w:pPr>
            <w:r>
              <w:t>2/3</w:t>
            </w:r>
          </w:p>
        </w:tc>
        <w:tc>
          <w:tcPr>
            <w:tcW w:w="539" w:type="dxa"/>
          </w:tcPr>
          <w:p w14:paraId="13522993" w14:textId="77777777" w:rsidR="00D25ABE" w:rsidRDefault="00C45965">
            <w:pPr>
              <w:pStyle w:val="T4dispositie"/>
            </w:pPr>
            <w:r>
              <w:t>c</w:t>
            </w:r>
          </w:p>
          <w:p w14:paraId="5211ACB1" w14:textId="77777777" w:rsidR="00D25ABE" w:rsidRDefault="00C45965">
            <w:pPr>
              <w:pStyle w:val="T4dispositie"/>
            </w:pPr>
            <w:r>
              <w:t>2</w:t>
            </w:r>
          </w:p>
          <w:p w14:paraId="0B1AD64D" w14:textId="77777777" w:rsidR="00D25ABE" w:rsidRDefault="00C45965">
            <w:pPr>
              <w:pStyle w:val="T4dispositie"/>
            </w:pPr>
            <w:r>
              <w:t>1 1/3</w:t>
            </w:r>
          </w:p>
          <w:p w14:paraId="1F9BECD7" w14:textId="77777777" w:rsidR="00D25ABE" w:rsidRDefault="00C45965">
            <w:pPr>
              <w:pStyle w:val="T4dispositie"/>
            </w:pPr>
            <w:r>
              <w:t>1</w:t>
            </w:r>
          </w:p>
        </w:tc>
        <w:tc>
          <w:tcPr>
            <w:tcW w:w="548" w:type="dxa"/>
          </w:tcPr>
          <w:p w14:paraId="3BD9B5AB" w14:textId="77777777" w:rsidR="00D25ABE" w:rsidRDefault="00C45965">
            <w:pPr>
              <w:pStyle w:val="T4dispositie"/>
              <w:rPr>
                <w:vertAlign w:val="superscript"/>
              </w:rPr>
            </w:pPr>
            <w:r>
              <w:t>c</w:t>
            </w:r>
            <w:r>
              <w:rPr>
                <w:vertAlign w:val="superscript"/>
              </w:rPr>
              <w:t>1</w:t>
            </w:r>
          </w:p>
          <w:p w14:paraId="2A1B387D" w14:textId="77777777" w:rsidR="00D25ABE" w:rsidRDefault="00C45965">
            <w:pPr>
              <w:pStyle w:val="T4dispositie"/>
            </w:pPr>
            <w:r>
              <w:t>4</w:t>
            </w:r>
          </w:p>
          <w:p w14:paraId="7152E54E" w14:textId="77777777" w:rsidR="00D25ABE" w:rsidRDefault="00C45965">
            <w:pPr>
              <w:pStyle w:val="T4dispositie"/>
            </w:pPr>
            <w:r>
              <w:t>2 2/3</w:t>
            </w:r>
          </w:p>
          <w:p w14:paraId="1433CFA2" w14:textId="77777777" w:rsidR="00D25ABE" w:rsidRDefault="00C45965">
            <w:pPr>
              <w:pStyle w:val="T4dispositie"/>
            </w:pPr>
            <w:r>
              <w:t>2</w:t>
            </w:r>
          </w:p>
          <w:p w14:paraId="22B13BB7" w14:textId="77777777" w:rsidR="00D25ABE" w:rsidRDefault="00C45965">
            <w:pPr>
              <w:pStyle w:val="T4dispositie"/>
            </w:pPr>
            <w:r>
              <w:t>1 1/3</w:t>
            </w:r>
          </w:p>
        </w:tc>
      </w:tr>
    </w:tbl>
    <w:p w14:paraId="0BE392D6" w14:textId="77777777" w:rsidR="00D25ABE" w:rsidRDefault="00D25ABE">
      <w:pPr>
        <w:pStyle w:val="T1"/>
        <w:rPr>
          <w:lang w:val="nl-NL"/>
        </w:rPr>
      </w:pPr>
    </w:p>
    <w:p w14:paraId="3484E52C" w14:textId="77777777" w:rsidR="00D25ABE" w:rsidRDefault="00C45965">
      <w:pPr>
        <w:pStyle w:val="T1"/>
        <w:rPr>
          <w:lang w:val="nl-NL"/>
        </w:rPr>
      </w:pPr>
      <w:r>
        <w:rPr>
          <w:lang w:val="nl-NL"/>
        </w:rPr>
        <w:t>Toonhoogte</w:t>
      </w:r>
    </w:p>
    <w:p w14:paraId="6958A31F" w14:textId="77777777" w:rsidR="00D25ABE" w:rsidRDefault="00C45965">
      <w:pPr>
        <w:pStyle w:val="T1"/>
        <w:rPr>
          <w:lang w:val="nl-NL"/>
        </w:rPr>
      </w:pPr>
      <w:r>
        <w:rPr>
          <w:lang w:val="nl-NL"/>
        </w:rPr>
        <w:t>a</w:t>
      </w:r>
      <w:r>
        <w:rPr>
          <w:vertAlign w:val="superscript"/>
          <w:lang w:val="nl-NL"/>
        </w:rPr>
        <w:t>1</w:t>
      </w:r>
      <w:r>
        <w:rPr>
          <w:lang w:val="nl-NL"/>
        </w:rPr>
        <w:t xml:space="preserve"> = 443 Hz</w:t>
      </w:r>
    </w:p>
    <w:p w14:paraId="0876C9D0" w14:textId="77777777" w:rsidR="00D25ABE" w:rsidRDefault="00C45965">
      <w:pPr>
        <w:pStyle w:val="T1"/>
        <w:rPr>
          <w:lang w:val="nl-NL"/>
        </w:rPr>
      </w:pPr>
      <w:r>
        <w:rPr>
          <w:lang w:val="nl-NL"/>
        </w:rPr>
        <w:t>Temperatuur</w:t>
      </w:r>
    </w:p>
    <w:p w14:paraId="5028D31B" w14:textId="77777777" w:rsidR="00D25ABE" w:rsidRDefault="00C45965">
      <w:pPr>
        <w:pStyle w:val="T1"/>
        <w:rPr>
          <w:lang w:val="nl-NL"/>
        </w:rPr>
      </w:pPr>
      <w:r>
        <w:rPr>
          <w:lang w:val="nl-NL"/>
        </w:rPr>
        <w:t>evenredig zwevend</w:t>
      </w:r>
    </w:p>
    <w:p w14:paraId="49378288" w14:textId="77777777" w:rsidR="00D25ABE" w:rsidRDefault="00D25ABE">
      <w:pPr>
        <w:pStyle w:val="T1"/>
        <w:rPr>
          <w:lang w:val="nl-NL"/>
        </w:rPr>
      </w:pPr>
    </w:p>
    <w:p w14:paraId="71977F6F" w14:textId="77777777" w:rsidR="00D25ABE" w:rsidRDefault="00C45965">
      <w:pPr>
        <w:pStyle w:val="T1"/>
        <w:rPr>
          <w:lang w:val="nl-NL"/>
        </w:rPr>
      </w:pPr>
      <w:r>
        <w:rPr>
          <w:lang w:val="nl-NL"/>
        </w:rPr>
        <w:lastRenderedPageBreak/>
        <w:t>Manuaalomvang</w:t>
      </w:r>
    </w:p>
    <w:p w14:paraId="5C00B1F8" w14:textId="77777777" w:rsidR="00D25ABE" w:rsidRDefault="00C45965">
      <w:pPr>
        <w:pStyle w:val="T1"/>
        <w:rPr>
          <w:lang w:val="nl-NL"/>
        </w:rPr>
      </w:pPr>
      <w:r>
        <w:rPr>
          <w:lang w:val="nl-NL"/>
        </w:rPr>
        <w:t>C</w:t>
      </w:r>
      <w:r>
        <w:rPr>
          <w:lang w:val="nl-NL"/>
        </w:rPr>
        <w:noBreakHyphen/>
        <w:t>f</w:t>
      </w:r>
      <w:r>
        <w:rPr>
          <w:vertAlign w:val="superscript"/>
          <w:lang w:val="nl-NL"/>
        </w:rPr>
        <w:t>3</w:t>
      </w:r>
    </w:p>
    <w:p w14:paraId="21B85F9F" w14:textId="77777777" w:rsidR="00D25ABE" w:rsidRDefault="00C45965">
      <w:pPr>
        <w:pStyle w:val="T1"/>
        <w:rPr>
          <w:lang w:val="nl-NL"/>
        </w:rPr>
      </w:pPr>
      <w:r>
        <w:rPr>
          <w:lang w:val="nl-NL"/>
        </w:rPr>
        <w:t>Pedaalomvang</w:t>
      </w:r>
    </w:p>
    <w:p w14:paraId="39391926" w14:textId="77777777" w:rsidR="00D25ABE" w:rsidRDefault="00C45965">
      <w:pPr>
        <w:pStyle w:val="T1"/>
        <w:rPr>
          <w:lang w:val="nl-NL"/>
        </w:rPr>
      </w:pPr>
      <w:r>
        <w:rPr>
          <w:lang w:val="nl-NL"/>
        </w:rPr>
        <w:t>C</w:t>
      </w:r>
      <w:r>
        <w:rPr>
          <w:lang w:val="nl-NL"/>
        </w:rPr>
        <w:noBreakHyphen/>
        <w:t>g</w:t>
      </w:r>
    </w:p>
    <w:p w14:paraId="5E869E18" w14:textId="77777777" w:rsidR="00D25ABE" w:rsidRDefault="00D25ABE">
      <w:pPr>
        <w:pStyle w:val="T1"/>
        <w:rPr>
          <w:lang w:val="nl-NL"/>
        </w:rPr>
      </w:pPr>
    </w:p>
    <w:p w14:paraId="6D6BF002" w14:textId="77777777" w:rsidR="00D25ABE" w:rsidRDefault="00C45965">
      <w:pPr>
        <w:pStyle w:val="T1"/>
        <w:rPr>
          <w:lang w:val="nl-NL"/>
        </w:rPr>
      </w:pPr>
      <w:r>
        <w:rPr>
          <w:lang w:val="nl-NL"/>
        </w:rPr>
        <w:t>Windvoorziening</w:t>
      </w:r>
    </w:p>
    <w:p w14:paraId="60E36F24" w14:textId="77777777" w:rsidR="00D25ABE" w:rsidRDefault="00C45965">
      <w:pPr>
        <w:pStyle w:val="T1"/>
        <w:rPr>
          <w:lang w:val="nl-NL"/>
        </w:rPr>
      </w:pPr>
      <w:r>
        <w:rPr>
          <w:lang w:val="nl-NL"/>
        </w:rPr>
        <w:t>drie spaanbalgen (1841)</w:t>
      </w:r>
    </w:p>
    <w:p w14:paraId="102BA002" w14:textId="77777777" w:rsidR="00D25ABE" w:rsidRDefault="00C45965">
      <w:pPr>
        <w:pStyle w:val="T1"/>
        <w:rPr>
          <w:lang w:val="nl-NL"/>
        </w:rPr>
      </w:pPr>
      <w:r>
        <w:rPr>
          <w:lang w:val="nl-NL"/>
        </w:rPr>
        <w:t>Winddruk</w:t>
      </w:r>
    </w:p>
    <w:p w14:paraId="74A61DBA" w14:textId="77777777" w:rsidR="00D25ABE" w:rsidRDefault="00C45965">
      <w:pPr>
        <w:pStyle w:val="T1"/>
        <w:rPr>
          <w:lang w:val="nl-NL"/>
        </w:rPr>
      </w:pPr>
      <w:r>
        <w:rPr>
          <w:lang w:val="nl-NL"/>
        </w:rPr>
        <w:t>64 mm</w:t>
      </w:r>
    </w:p>
    <w:p w14:paraId="23CF60D5" w14:textId="77777777" w:rsidR="00D25ABE" w:rsidRDefault="00D25ABE">
      <w:pPr>
        <w:pStyle w:val="T1"/>
        <w:rPr>
          <w:lang w:val="nl-NL"/>
        </w:rPr>
      </w:pPr>
    </w:p>
    <w:p w14:paraId="65C29362" w14:textId="77777777" w:rsidR="00D25ABE" w:rsidRDefault="00C45965">
      <w:pPr>
        <w:pStyle w:val="T1"/>
        <w:rPr>
          <w:lang w:val="nl-NL"/>
        </w:rPr>
      </w:pPr>
      <w:r>
        <w:rPr>
          <w:lang w:val="nl-NL"/>
        </w:rPr>
        <w:t>Plaats klaviatuur</w:t>
      </w:r>
    </w:p>
    <w:p w14:paraId="749D05CB" w14:textId="77777777" w:rsidR="00D25ABE" w:rsidRDefault="00C45965">
      <w:pPr>
        <w:pStyle w:val="T1"/>
        <w:rPr>
          <w:lang w:val="nl-NL"/>
        </w:rPr>
      </w:pPr>
      <w:r>
        <w:rPr>
          <w:lang w:val="nl-NL"/>
        </w:rPr>
        <w:t>linkerzijde</w:t>
      </w:r>
    </w:p>
    <w:p w14:paraId="46F42BDD" w14:textId="77777777" w:rsidR="00D25ABE" w:rsidRDefault="00D25ABE">
      <w:pPr>
        <w:pStyle w:val="T1"/>
        <w:rPr>
          <w:lang w:val="nl-NL"/>
        </w:rPr>
      </w:pPr>
    </w:p>
    <w:p w14:paraId="2043A583" w14:textId="77777777" w:rsidR="00D25ABE" w:rsidRDefault="00C45965">
      <w:pPr>
        <w:pStyle w:val="Heading2"/>
        <w:jc w:val="both"/>
        <w:rPr>
          <w:i w:val="0"/>
          <w:iCs/>
        </w:rPr>
      </w:pPr>
      <w:r>
        <w:rPr>
          <w:i w:val="0"/>
          <w:iCs/>
        </w:rPr>
        <w:t>Bijzonderheden</w:t>
      </w:r>
    </w:p>
    <w:p w14:paraId="5E315F77" w14:textId="77777777" w:rsidR="00D25ABE" w:rsidRDefault="00D25ABE">
      <w:pPr>
        <w:pStyle w:val="T1"/>
        <w:rPr>
          <w:lang w:val="nl-NL"/>
        </w:rPr>
      </w:pPr>
    </w:p>
    <w:p w14:paraId="27284002" w14:textId="77777777" w:rsidR="00D25ABE" w:rsidRDefault="00C45965">
      <w:pPr>
        <w:pStyle w:val="T1"/>
        <w:rPr>
          <w:lang w:val="nl-NL"/>
        </w:rPr>
      </w:pPr>
      <w:r>
        <w:rPr>
          <w:lang w:val="nl-NL"/>
        </w:rPr>
        <w:t>Deling B/D tussen h en c</w:t>
      </w:r>
      <w:r>
        <w:rPr>
          <w:vertAlign w:val="superscript"/>
          <w:lang w:val="nl-NL"/>
        </w:rPr>
        <w:t>1</w:t>
      </w:r>
      <w:r>
        <w:rPr>
          <w:lang w:val="nl-NL"/>
        </w:rPr>
        <w:t>.</w:t>
      </w:r>
    </w:p>
    <w:p w14:paraId="4E2C5628" w14:textId="77777777" w:rsidR="00C45965" w:rsidRDefault="00C45965">
      <w:pPr>
        <w:pStyle w:val="T1"/>
        <w:rPr>
          <w:lang w:val="nl-NL"/>
        </w:rPr>
      </w:pPr>
      <w:r>
        <w:rPr>
          <w:lang w:val="nl-NL"/>
        </w:rPr>
        <w:t>De bas van de Bourdon 16’, het groot octaaf van de Holpijp 8’ en het groot octaaf van de Fluit doux 8’ zijn van eiken. De Woudfluit is van C-H gedekt; vanaf c cilindrisch open. De beide tongwerken zijn voorzien van houten stevels en koppen.</w:t>
      </w:r>
    </w:p>
    <w:sectPr w:rsidR="00C45965">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80F72" w14:textId="77777777" w:rsidR="00C964AA" w:rsidRDefault="00C964AA">
      <w:pPr>
        <w:spacing w:line="20" w:lineRule="exact"/>
        <w:rPr>
          <w:sz w:val="20"/>
        </w:rPr>
      </w:pPr>
    </w:p>
  </w:endnote>
  <w:endnote w:type="continuationSeparator" w:id="0">
    <w:p w14:paraId="63920707" w14:textId="77777777" w:rsidR="00C964AA" w:rsidRDefault="00C964AA">
      <w:r>
        <w:rPr>
          <w:sz w:val="20"/>
        </w:rPr>
        <w:t xml:space="preserve"> </w:t>
      </w:r>
    </w:p>
  </w:endnote>
  <w:endnote w:type="continuationNotice" w:id="1">
    <w:p w14:paraId="391DE03C" w14:textId="77777777" w:rsidR="00C964AA" w:rsidRDefault="00C964AA">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A88ED" w14:textId="77777777" w:rsidR="00C964AA" w:rsidRDefault="00C964AA">
      <w:r>
        <w:rPr>
          <w:sz w:val="20"/>
        </w:rPr>
        <w:separator/>
      </w:r>
    </w:p>
  </w:footnote>
  <w:footnote w:type="continuationSeparator" w:id="0">
    <w:p w14:paraId="2EB0DD5E" w14:textId="77777777" w:rsidR="00C964AA" w:rsidRDefault="00C96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A5"/>
    <w:rsid w:val="006C61A5"/>
    <w:rsid w:val="00C45965"/>
    <w:rsid w:val="00C964AA"/>
    <w:rsid w:val="00D25ABE"/>
    <w:rsid w:val="00F7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14B9F8"/>
  <w15:chartTrackingRefBased/>
  <w15:docId w15:val="{59FF8C31-25CB-DB4C-8790-33E4FE14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6003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Kollum/1841</vt:lpstr>
    </vt:vector>
  </TitlesOfParts>
  <Company>NIvO</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Kollum/1841</dc:title>
  <dc:subject/>
  <dc:creator>WS1</dc:creator>
  <cp:keywords/>
  <dc:description/>
  <cp:lastModifiedBy>Eline J Duijsens</cp:lastModifiedBy>
  <cp:revision>3</cp:revision>
  <dcterms:created xsi:type="dcterms:W3CDTF">2021-09-20T07:44:00Z</dcterms:created>
  <dcterms:modified xsi:type="dcterms:W3CDTF">2021-09-27T08:06:00Z</dcterms:modified>
</cp:coreProperties>
</file>