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736DB" w14:textId="77777777" w:rsidR="007D1C6C" w:rsidRDefault="007E6821">
      <w:pPr>
        <w:pStyle w:val="Heading1"/>
        <w:jc w:val="both"/>
      </w:pPr>
      <w:r>
        <w:t>Haastrecht / 1845</w:t>
      </w:r>
    </w:p>
    <w:p w14:paraId="3A205397" w14:textId="77777777" w:rsidR="007D1C6C" w:rsidRDefault="007E6821">
      <w:pPr>
        <w:pStyle w:val="Heading2"/>
        <w:jc w:val="both"/>
        <w:rPr>
          <w:i w:val="0"/>
          <w:iCs/>
        </w:rPr>
      </w:pPr>
      <w:r>
        <w:rPr>
          <w:i w:val="0"/>
          <w:iCs/>
        </w:rPr>
        <w:t>R.K. H. Barnabaskerk</w:t>
      </w:r>
    </w:p>
    <w:p w14:paraId="05338E38" w14:textId="77777777" w:rsidR="007D1C6C" w:rsidRDefault="007D1C6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5E39CF6" w14:textId="77777777" w:rsidR="007D1C6C" w:rsidRDefault="007E6821">
      <w:pPr>
        <w:pStyle w:val="T1"/>
        <w:jc w:val="left"/>
        <w:rPr>
          <w:i/>
          <w:iCs/>
        </w:rPr>
      </w:pPr>
      <w:r>
        <w:rPr>
          <w:i/>
          <w:iCs/>
          <w:lang w:val="nl-NL"/>
        </w:rPr>
        <w:t xml:space="preserve">Neoclassicistische zaalkerk gebouwd 1852-1854 naar ontwerp van W.J. van Vogelpoel, met een barok geïnspireerde ingezwenkte voorgevel, met timpaan bekroond. </w:t>
      </w:r>
      <w:r>
        <w:rPr>
          <w:i/>
          <w:iCs/>
        </w:rPr>
        <w:t>Inwendig later in hout vernieuwde tongewelven.</w:t>
      </w:r>
    </w:p>
    <w:p w14:paraId="28096010" w14:textId="77777777" w:rsidR="007D1C6C" w:rsidRDefault="007D1C6C">
      <w:pPr>
        <w:pStyle w:val="T1"/>
        <w:jc w:val="left"/>
        <w:rPr>
          <w:lang w:val="nl-NL"/>
        </w:rPr>
      </w:pPr>
    </w:p>
    <w:p w14:paraId="0AB6FF5C" w14:textId="77777777" w:rsidR="007D1C6C" w:rsidRDefault="007E6821">
      <w:pPr>
        <w:pStyle w:val="T1"/>
        <w:jc w:val="left"/>
      </w:pPr>
      <w:r>
        <w:t>Kas: 1845</w:t>
      </w:r>
    </w:p>
    <w:p w14:paraId="296F3315" w14:textId="77777777" w:rsidR="007D1C6C" w:rsidRDefault="007D1C6C">
      <w:pPr>
        <w:pStyle w:val="T1"/>
        <w:jc w:val="left"/>
      </w:pPr>
    </w:p>
    <w:p w14:paraId="2A076B1F" w14:textId="77777777" w:rsidR="007D1C6C" w:rsidRDefault="007E6821" w:rsidP="002A611D">
      <w:pPr>
        <w:pStyle w:val="Heading2"/>
      </w:pPr>
      <w:r>
        <w:t>Kunsthi</w:t>
      </w:r>
      <w:bookmarkStart w:id="0" w:name="_GoBack"/>
      <w:bookmarkEnd w:id="0"/>
      <w:r>
        <w:t>storische aspecten</w:t>
      </w:r>
    </w:p>
    <w:p w14:paraId="79A54A77" w14:textId="77777777" w:rsidR="007D1C6C" w:rsidRDefault="007E6821">
      <w:pPr>
        <w:pStyle w:val="T2Kunst"/>
        <w:jc w:val="left"/>
        <w:rPr>
          <w:lang w:val="nl-NL"/>
        </w:rPr>
      </w:pPr>
      <w:r>
        <w:rPr>
          <w:lang w:val="nl-NL"/>
        </w:rPr>
        <w:t xml:space="preserve">Voor dit orgel grepen Stulting &amp; Maarschalkerweerd terug op het hoofdwerkfront van het door hun leermeester Jonathan Bätz in 1840 voltooide orgel in de Nieuwe Kerk in Delft (deel 1819-1840, 384-387). Het voornaamste verschil is dat de 16-voets zijtorens van het Delftse orgel hier zijn vervangen door acht-voets torens, waardoor hun voetlijsten op één lijn kwamen te liggen met die van de middentoren en de tussenvelden. Voor het overige zien wij hier de voor het Delftse orgel karakteristieke dubbele tussenvelden, die tezamen een labiumverloop hebben in de vorm van een flauw gebogen omgekeerde V. Aan de bovenzijden sluiten deze velden recht af. In Delft worden zij gescheiden door een slanke ronde zuil, in Haastrecht geschiedt dat door een stijl. Alle stijlen stijlen zijn voorzien van eenvoudige kapitelen. </w:t>
      </w:r>
    </w:p>
    <w:p w14:paraId="5526BF00" w14:textId="77777777" w:rsidR="007D1C6C" w:rsidRDefault="007E6821">
      <w:pPr>
        <w:pStyle w:val="T2Kunst"/>
        <w:jc w:val="left"/>
        <w:rPr>
          <w:lang w:val="nl-NL"/>
        </w:rPr>
      </w:pPr>
      <w:r>
        <w:rPr>
          <w:lang w:val="nl-NL"/>
        </w:rPr>
        <w:t xml:space="preserve">De decoratie vertoont ook grote overeenkomsten met het Delftse instrument. Zo wordt ook hier de ruimte tussen de torens opgevuld door forse opengewerkte S-voluten. De gebruikte vormen verschillen enigszins. Evenals in Delft beginnen en eindigen deze voluten met een krul. Het snijwerk binnen deze voluten vertoont echter een andere vormgeving dan dat in Delft. vinden wij ook aan de pijpvoeten in de tussenvelden, zulks ook naar analogie van het Delftse orgel. De blinderingen in de torens wijken iets af. Weliswaar hebben deze hier, evenals in Delft, de vorm van C-voluten, maar terwijl die in Delft gesloten zijn, hebben zij hier een uiterst slank en doorzichtig karakter. De consoles onder de torens zijn voorzien van eenvoudig bladwerk. De wangstukken zijn bij de restauratie in 1978 aangebracht, evenals de vazen op de zijtorens en de cartouche op de middentoren. </w:t>
      </w:r>
    </w:p>
    <w:p w14:paraId="4A7A41EF" w14:textId="77777777" w:rsidR="007D1C6C" w:rsidRDefault="007E6821">
      <w:pPr>
        <w:pStyle w:val="T2Kunst"/>
        <w:jc w:val="left"/>
        <w:rPr>
          <w:lang w:val="nl-NL"/>
        </w:rPr>
      </w:pPr>
      <w:r>
        <w:rPr>
          <w:lang w:val="nl-NL"/>
        </w:rPr>
        <w:t>Na de bouw van dit orgel zou Pieter Maarschalkerweerd het Delftse frontconcept nog enige keren als uitgangspunt nemen, maar dan in een vereenvoudigde variant, die overigens wel teruggaat op Bätz..</w:t>
      </w:r>
    </w:p>
    <w:p w14:paraId="4F404CFC" w14:textId="77777777" w:rsidR="007D1C6C" w:rsidRDefault="007D1C6C">
      <w:pPr>
        <w:pStyle w:val="T1"/>
        <w:jc w:val="left"/>
        <w:rPr>
          <w:lang w:val="nl-NL"/>
        </w:rPr>
      </w:pPr>
    </w:p>
    <w:p w14:paraId="70D62D3F" w14:textId="77777777" w:rsidR="007D1C6C" w:rsidRDefault="007E6821">
      <w:pPr>
        <w:pStyle w:val="T3Lit"/>
        <w:jc w:val="left"/>
        <w:rPr>
          <w:b/>
          <w:bCs/>
        </w:rPr>
      </w:pPr>
      <w:r>
        <w:rPr>
          <w:b/>
          <w:bCs/>
        </w:rPr>
        <w:t>Literatuur</w:t>
      </w:r>
    </w:p>
    <w:p w14:paraId="6392B196" w14:textId="77777777" w:rsidR="007D1C6C" w:rsidRDefault="007E6821">
      <w:pPr>
        <w:pStyle w:val="T3Lit"/>
        <w:jc w:val="left"/>
      </w:pPr>
      <w:r>
        <w:t xml:space="preserve">Hans van der Harst, ‘Het orgel in de parochiekerk van de H. Barnabas te Haastrecht’. </w:t>
      </w:r>
      <w:r>
        <w:rPr>
          <w:i/>
        </w:rPr>
        <w:t>Het Orgel</w:t>
      </w:r>
      <w:r>
        <w:t xml:space="preserve"> 74/5 (1978), 174-177.</w:t>
      </w:r>
    </w:p>
    <w:p w14:paraId="0DB3B052" w14:textId="77777777" w:rsidR="007D1C6C" w:rsidRDefault="007E6821">
      <w:pPr>
        <w:pStyle w:val="T3Lit"/>
        <w:jc w:val="left"/>
        <w:rPr>
          <w:lang w:val="nl-NL"/>
        </w:rPr>
      </w:pPr>
      <w:r>
        <w:rPr>
          <w:i/>
          <w:iCs/>
          <w:lang w:val="nl-NL"/>
        </w:rPr>
        <w:t>De Mixtuur</w:t>
      </w:r>
      <w:r>
        <w:rPr>
          <w:lang w:val="nl-NL"/>
        </w:rPr>
        <w:t>, 45 (1984), 592.</w:t>
      </w:r>
    </w:p>
    <w:p w14:paraId="417FF1B0" w14:textId="77777777" w:rsidR="007D1C6C" w:rsidRDefault="007D1C6C">
      <w:pPr>
        <w:pStyle w:val="T3Lit"/>
        <w:jc w:val="left"/>
        <w:rPr>
          <w:lang w:val="nl-NL"/>
        </w:rPr>
      </w:pPr>
    </w:p>
    <w:p w14:paraId="6467B3BE" w14:textId="77777777" w:rsidR="007D1C6C" w:rsidRDefault="007E6821">
      <w:pPr>
        <w:pStyle w:val="T3Lit"/>
        <w:jc w:val="left"/>
        <w:rPr>
          <w:lang w:val="nl-NL"/>
        </w:rPr>
      </w:pPr>
      <w:r>
        <w:rPr>
          <w:lang w:val="nl-NL"/>
        </w:rPr>
        <w:t>Monumentnummer 19921</w:t>
      </w:r>
    </w:p>
    <w:p w14:paraId="796772CF" w14:textId="77777777" w:rsidR="007D1C6C" w:rsidRDefault="007E6821">
      <w:pPr>
        <w:pStyle w:val="T3Lit"/>
        <w:jc w:val="left"/>
      </w:pPr>
      <w:r>
        <w:t>Orgelnummer 587</w:t>
      </w:r>
    </w:p>
    <w:p w14:paraId="10AC79E5" w14:textId="77777777" w:rsidR="007D1C6C" w:rsidRDefault="007D1C6C">
      <w:pPr>
        <w:pStyle w:val="T1"/>
        <w:jc w:val="left"/>
      </w:pPr>
    </w:p>
    <w:p w14:paraId="43CD020F" w14:textId="77777777" w:rsidR="007D1C6C" w:rsidRDefault="007E6821">
      <w:pPr>
        <w:pStyle w:val="Heading2"/>
        <w:jc w:val="both"/>
        <w:rPr>
          <w:i w:val="0"/>
          <w:iCs/>
        </w:rPr>
      </w:pPr>
      <w:r>
        <w:rPr>
          <w:i w:val="0"/>
          <w:iCs/>
        </w:rPr>
        <w:t>Historische gegevens</w:t>
      </w:r>
    </w:p>
    <w:p w14:paraId="2AD4D84F" w14:textId="77777777" w:rsidR="007D1C6C" w:rsidRDefault="007D1C6C">
      <w:pPr>
        <w:pStyle w:val="T1"/>
        <w:jc w:val="left"/>
      </w:pPr>
    </w:p>
    <w:p w14:paraId="427B26E4" w14:textId="77777777" w:rsidR="007D1C6C" w:rsidRDefault="007E6821">
      <w:pPr>
        <w:pStyle w:val="T1"/>
        <w:jc w:val="left"/>
      </w:pPr>
      <w:r>
        <w:t>Bouwers</w:t>
      </w:r>
    </w:p>
    <w:p w14:paraId="098FCAA7" w14:textId="77777777" w:rsidR="007D1C6C" w:rsidRDefault="007E6821">
      <w:pPr>
        <w:pStyle w:val="T1"/>
        <w:jc w:val="left"/>
      </w:pPr>
      <w:r>
        <w:t>1. Stulting &amp; Maarschalkerweerd</w:t>
      </w:r>
    </w:p>
    <w:p w14:paraId="6C5E29A1" w14:textId="77777777" w:rsidR="007D1C6C" w:rsidRDefault="007E6821">
      <w:pPr>
        <w:pStyle w:val="T1"/>
        <w:jc w:val="left"/>
      </w:pPr>
      <w:r>
        <w:lastRenderedPageBreak/>
        <w:t>2. M. Maarschalkerweerd &amp; Zn</w:t>
      </w:r>
    </w:p>
    <w:p w14:paraId="736FF1D5" w14:textId="77777777" w:rsidR="007D1C6C" w:rsidRDefault="007D1C6C">
      <w:pPr>
        <w:pStyle w:val="T1"/>
        <w:jc w:val="left"/>
      </w:pPr>
    </w:p>
    <w:p w14:paraId="289D6B65" w14:textId="77777777" w:rsidR="007D1C6C" w:rsidRDefault="007E6821">
      <w:pPr>
        <w:pStyle w:val="T1"/>
        <w:jc w:val="left"/>
      </w:pPr>
      <w:r>
        <w:t>Jaren van oplevering</w:t>
      </w:r>
    </w:p>
    <w:p w14:paraId="3A2DD4A3" w14:textId="77777777" w:rsidR="007D1C6C" w:rsidRDefault="007E6821">
      <w:pPr>
        <w:pStyle w:val="T1"/>
        <w:jc w:val="left"/>
      </w:pPr>
      <w:r>
        <w:t>1. 1845</w:t>
      </w:r>
    </w:p>
    <w:p w14:paraId="0B434DFB" w14:textId="77777777" w:rsidR="007D1C6C" w:rsidRDefault="007E6821">
      <w:pPr>
        <w:pStyle w:val="T1"/>
        <w:jc w:val="left"/>
      </w:pPr>
      <w:r>
        <w:t>2. 1880</w:t>
      </w:r>
    </w:p>
    <w:p w14:paraId="301344B7" w14:textId="77777777" w:rsidR="007D1C6C" w:rsidRDefault="007D1C6C">
      <w:pPr>
        <w:pStyle w:val="T1"/>
        <w:jc w:val="left"/>
      </w:pPr>
    </w:p>
    <w:p w14:paraId="6E3FF299" w14:textId="77777777" w:rsidR="007D1C6C" w:rsidRDefault="007E6821">
      <w:pPr>
        <w:pStyle w:val="T1"/>
        <w:jc w:val="left"/>
      </w:pPr>
      <w:r>
        <w:t>P. Maarschalkerweerd 1855</w:t>
      </w:r>
    </w:p>
    <w:p w14:paraId="264ADAC9" w14:textId="77777777" w:rsidR="007D1C6C" w:rsidRDefault="007E6821">
      <w:pPr>
        <w:pStyle w:val="T1"/>
        <w:jc w:val="left"/>
      </w:pPr>
      <w:r>
        <w:t>.</w:t>
      </w:r>
      <w:r>
        <w:tab/>
        <w:t>orgel overgeplaatst naar nieuw kerkgebouw</w:t>
      </w:r>
    </w:p>
    <w:p w14:paraId="20B80698" w14:textId="77777777" w:rsidR="007D1C6C" w:rsidRDefault="007D1C6C">
      <w:pPr>
        <w:pStyle w:val="T1"/>
        <w:jc w:val="left"/>
      </w:pPr>
    </w:p>
    <w:p w14:paraId="4EE1CA30" w14:textId="77777777" w:rsidR="007D1C6C" w:rsidRDefault="007E6821">
      <w:pPr>
        <w:pStyle w:val="T1"/>
        <w:jc w:val="left"/>
      </w:pPr>
      <w:r>
        <w:t>Dispositie volgens Broekhuyzen ca 1850-1862 (H56)</w:t>
      </w:r>
    </w:p>
    <w:tbl>
      <w:tblPr>
        <w:tblW w:w="0" w:type="auto"/>
        <w:tblLayout w:type="fixed"/>
        <w:tblLook w:val="0000" w:firstRow="0" w:lastRow="0" w:firstColumn="0" w:lastColumn="0" w:noHBand="0" w:noVBand="0"/>
      </w:tblPr>
      <w:tblGrid>
        <w:gridCol w:w="1728"/>
        <w:gridCol w:w="709"/>
      </w:tblGrid>
      <w:tr w:rsidR="007D1C6C" w14:paraId="1230259C" w14:textId="77777777">
        <w:tc>
          <w:tcPr>
            <w:tcW w:w="1728" w:type="dxa"/>
          </w:tcPr>
          <w:p w14:paraId="47166C87" w14:textId="77777777" w:rsidR="007D1C6C" w:rsidRDefault="007E6821">
            <w:pPr>
              <w:pStyle w:val="T4dispositie"/>
              <w:jc w:val="left"/>
              <w:rPr>
                <w:i/>
                <w:iCs/>
              </w:rPr>
            </w:pPr>
            <w:r>
              <w:rPr>
                <w:i/>
                <w:iCs/>
              </w:rPr>
              <w:t>Manuaal</w:t>
            </w:r>
          </w:p>
          <w:p w14:paraId="424E4FC2" w14:textId="77777777" w:rsidR="007D1C6C" w:rsidRDefault="007E6821">
            <w:pPr>
              <w:pStyle w:val="T4dispositie"/>
              <w:jc w:val="left"/>
            </w:pPr>
            <w:r>
              <w:t>Prestant</w:t>
            </w:r>
          </w:p>
          <w:p w14:paraId="5156A1B6" w14:textId="77777777" w:rsidR="007D1C6C" w:rsidRDefault="007E6821">
            <w:pPr>
              <w:pStyle w:val="T4dispositie"/>
              <w:jc w:val="left"/>
            </w:pPr>
            <w:r>
              <w:t>Holpijp</w:t>
            </w:r>
          </w:p>
          <w:p w14:paraId="0386B3F7" w14:textId="77777777" w:rsidR="007D1C6C" w:rsidRDefault="007E6821">
            <w:pPr>
              <w:pStyle w:val="T4dispositie"/>
              <w:jc w:val="left"/>
            </w:pPr>
            <w:r>
              <w:t>Viol di Gamba D</w:t>
            </w:r>
          </w:p>
          <w:p w14:paraId="61B2ACF9" w14:textId="77777777" w:rsidR="007D1C6C" w:rsidRDefault="007E6821">
            <w:pPr>
              <w:pStyle w:val="T4dispositie"/>
              <w:jc w:val="left"/>
            </w:pPr>
            <w:r>
              <w:t>Prestant</w:t>
            </w:r>
          </w:p>
          <w:p w14:paraId="1EA2A6AC" w14:textId="77777777" w:rsidR="007D1C6C" w:rsidRDefault="007E6821">
            <w:pPr>
              <w:pStyle w:val="T4dispositie"/>
              <w:jc w:val="left"/>
            </w:pPr>
            <w:r>
              <w:t>Fluit</w:t>
            </w:r>
          </w:p>
          <w:p w14:paraId="60E0E2A2" w14:textId="77777777" w:rsidR="007D1C6C" w:rsidRDefault="007E6821">
            <w:pPr>
              <w:pStyle w:val="T4dispositie"/>
              <w:jc w:val="left"/>
            </w:pPr>
            <w:r>
              <w:t>Gemshoorn</w:t>
            </w:r>
          </w:p>
          <w:p w14:paraId="2E634C00" w14:textId="77777777" w:rsidR="007D1C6C" w:rsidRDefault="007E6821">
            <w:pPr>
              <w:pStyle w:val="T4dispositie"/>
              <w:jc w:val="left"/>
            </w:pPr>
            <w:r>
              <w:t>Quint</w:t>
            </w:r>
          </w:p>
          <w:p w14:paraId="32676C19" w14:textId="77777777" w:rsidR="007D1C6C" w:rsidRDefault="007E6821">
            <w:pPr>
              <w:pStyle w:val="T4dispositie"/>
              <w:jc w:val="left"/>
            </w:pPr>
            <w:r>
              <w:t>Octaaf</w:t>
            </w:r>
          </w:p>
          <w:p w14:paraId="44AADB97" w14:textId="77777777" w:rsidR="007D1C6C" w:rsidRDefault="007E6821">
            <w:pPr>
              <w:pStyle w:val="T4dispositie"/>
              <w:jc w:val="left"/>
            </w:pPr>
            <w:r>
              <w:t>Mixtuur</w:t>
            </w:r>
          </w:p>
        </w:tc>
        <w:tc>
          <w:tcPr>
            <w:tcW w:w="709" w:type="dxa"/>
          </w:tcPr>
          <w:p w14:paraId="69B707E5" w14:textId="77777777" w:rsidR="007D1C6C" w:rsidRDefault="007D1C6C">
            <w:pPr>
              <w:pStyle w:val="T4dispositie"/>
              <w:jc w:val="left"/>
            </w:pPr>
          </w:p>
          <w:p w14:paraId="2DB6C671" w14:textId="77777777" w:rsidR="007D1C6C" w:rsidRDefault="007E6821">
            <w:pPr>
              <w:pStyle w:val="T4dispositie"/>
              <w:jc w:val="left"/>
            </w:pPr>
            <w:r>
              <w:t>8’</w:t>
            </w:r>
          </w:p>
          <w:p w14:paraId="57E7A641" w14:textId="77777777" w:rsidR="007D1C6C" w:rsidRDefault="007E6821">
            <w:pPr>
              <w:pStyle w:val="T4dispositie"/>
              <w:jc w:val="left"/>
            </w:pPr>
            <w:r>
              <w:t>8’</w:t>
            </w:r>
          </w:p>
          <w:p w14:paraId="6CE1F735" w14:textId="77777777" w:rsidR="007D1C6C" w:rsidRDefault="007E6821">
            <w:pPr>
              <w:pStyle w:val="T4dispositie"/>
              <w:jc w:val="left"/>
            </w:pPr>
            <w:r>
              <w:t>8’</w:t>
            </w:r>
          </w:p>
          <w:p w14:paraId="33D5A62A" w14:textId="77777777" w:rsidR="007D1C6C" w:rsidRDefault="007E6821">
            <w:pPr>
              <w:pStyle w:val="T4dispositie"/>
              <w:jc w:val="left"/>
            </w:pPr>
            <w:r>
              <w:t>4’</w:t>
            </w:r>
          </w:p>
          <w:p w14:paraId="2654611E" w14:textId="77777777" w:rsidR="007D1C6C" w:rsidRDefault="007E6821">
            <w:pPr>
              <w:pStyle w:val="T4dispositie"/>
              <w:jc w:val="left"/>
            </w:pPr>
            <w:r>
              <w:t>4’</w:t>
            </w:r>
          </w:p>
          <w:p w14:paraId="0E1E76CC" w14:textId="77777777" w:rsidR="007D1C6C" w:rsidRDefault="007E6821">
            <w:pPr>
              <w:pStyle w:val="T4dispositie"/>
              <w:jc w:val="left"/>
            </w:pPr>
            <w:r>
              <w:t>4’</w:t>
            </w:r>
          </w:p>
          <w:p w14:paraId="41C01ABE" w14:textId="77777777" w:rsidR="007D1C6C" w:rsidRDefault="007E6821">
            <w:pPr>
              <w:pStyle w:val="T4dispositie"/>
              <w:jc w:val="left"/>
            </w:pPr>
            <w:r>
              <w:t>3’</w:t>
            </w:r>
          </w:p>
          <w:p w14:paraId="01CED26E" w14:textId="77777777" w:rsidR="007D1C6C" w:rsidRDefault="007E6821">
            <w:pPr>
              <w:pStyle w:val="T4dispositie"/>
              <w:jc w:val="left"/>
            </w:pPr>
            <w:r>
              <w:t>2’</w:t>
            </w:r>
          </w:p>
          <w:p w14:paraId="766B6C8C" w14:textId="77777777" w:rsidR="007D1C6C" w:rsidRDefault="007E6821">
            <w:pPr>
              <w:pStyle w:val="T4dispositie"/>
              <w:jc w:val="left"/>
            </w:pPr>
            <w:r>
              <w:t>3-4 st.</w:t>
            </w:r>
          </w:p>
        </w:tc>
      </w:tr>
    </w:tbl>
    <w:p w14:paraId="5C1F87B2" w14:textId="77777777" w:rsidR="007D1C6C" w:rsidRDefault="007D1C6C">
      <w:pPr>
        <w:pStyle w:val="T1"/>
        <w:jc w:val="left"/>
        <w:rPr>
          <w:lang w:val="en-GB"/>
        </w:rPr>
      </w:pPr>
    </w:p>
    <w:p w14:paraId="40A59014" w14:textId="77777777" w:rsidR="007D1C6C" w:rsidRDefault="007E6821">
      <w:pPr>
        <w:pStyle w:val="T4dispositie"/>
        <w:jc w:val="left"/>
      </w:pPr>
      <w:r>
        <w:t>tremulant, ventil</w:t>
      </w:r>
    </w:p>
    <w:p w14:paraId="2A9535FE" w14:textId="77777777" w:rsidR="007D1C6C" w:rsidRDefault="007E6821">
      <w:pPr>
        <w:pStyle w:val="T4dispositie"/>
        <w:jc w:val="left"/>
      </w:pPr>
      <w:r>
        <w:t>aangehangen pedaal</w:t>
      </w:r>
    </w:p>
    <w:p w14:paraId="39452C3D" w14:textId="77777777" w:rsidR="007D1C6C" w:rsidRDefault="007E6821">
      <w:pPr>
        <w:pStyle w:val="T4dispositie"/>
        <w:jc w:val="left"/>
      </w:pPr>
      <w:r>
        <w:t>twee blaasbalgen</w:t>
      </w:r>
    </w:p>
    <w:p w14:paraId="2DBEE745" w14:textId="77777777" w:rsidR="007D1C6C" w:rsidRDefault="007D1C6C">
      <w:pPr>
        <w:pStyle w:val="T1"/>
        <w:jc w:val="left"/>
      </w:pPr>
    </w:p>
    <w:p w14:paraId="0FBB0402" w14:textId="77777777" w:rsidR="007D1C6C" w:rsidRDefault="007E6821">
      <w:pPr>
        <w:pStyle w:val="T1"/>
        <w:jc w:val="left"/>
      </w:pPr>
      <w:r>
        <w:t>M. Maarschalkerweerd &amp; Zn 1880</w:t>
      </w:r>
    </w:p>
    <w:p w14:paraId="14956E36" w14:textId="77777777" w:rsidR="007D1C6C" w:rsidRDefault="007E6821">
      <w:pPr>
        <w:pStyle w:val="T1"/>
        <w:numPr>
          <w:ilvl w:val="0"/>
          <w:numId w:val="1"/>
        </w:numPr>
        <w:jc w:val="left"/>
        <w:rPr>
          <w:lang w:val="nl-NL"/>
        </w:rPr>
      </w:pPr>
      <w:r>
        <w:rPr>
          <w:lang w:val="nl-NL"/>
        </w:rPr>
        <w:t>nieuw orgel in bestaande kas, met gebruikmaking oude windlade (1845) en pijpwerk (1845 en 18e eeuw)</w:t>
      </w:r>
    </w:p>
    <w:p w14:paraId="43B1CAE9" w14:textId="77777777" w:rsidR="007D1C6C" w:rsidRDefault="007E6821">
      <w:pPr>
        <w:pStyle w:val="T1"/>
        <w:jc w:val="left"/>
      </w:pPr>
      <w:r>
        <w:t>.</w:t>
      </w:r>
      <w:r>
        <w:tab/>
        <w:t>kas verdiept en naar achteren verplaatst</w:t>
      </w:r>
    </w:p>
    <w:p w14:paraId="16C21674" w14:textId="77777777" w:rsidR="007D1C6C" w:rsidRDefault="007D1C6C">
      <w:pPr>
        <w:pStyle w:val="T1"/>
        <w:jc w:val="left"/>
      </w:pPr>
    </w:p>
    <w:p w14:paraId="2EE41065" w14:textId="77777777" w:rsidR="007D1C6C" w:rsidRDefault="007E6821">
      <w:pPr>
        <w:pStyle w:val="T1"/>
        <w:jc w:val="left"/>
      </w:pPr>
      <w:r>
        <w:t>onbekend moment</w:t>
      </w:r>
    </w:p>
    <w:p w14:paraId="7E55CBA1" w14:textId="77777777" w:rsidR="007D1C6C" w:rsidRDefault="007E6821">
      <w:pPr>
        <w:pStyle w:val="T1"/>
        <w:jc w:val="left"/>
      </w:pPr>
      <w:r>
        <w:t>.</w:t>
      </w:r>
      <w:r>
        <w:tab/>
        <w:t>ondertoetsen handklavieren met celluloid belegd</w:t>
      </w:r>
    </w:p>
    <w:p w14:paraId="3C71D0A1" w14:textId="77777777" w:rsidR="007D1C6C" w:rsidRDefault="007E6821">
      <w:pPr>
        <w:pStyle w:val="T1"/>
        <w:jc w:val="left"/>
      </w:pPr>
      <w:r>
        <w:t>.</w:t>
      </w:r>
      <w:r>
        <w:tab/>
        <w:t>twee frontpijpen in hout vernieuwd</w:t>
      </w:r>
    </w:p>
    <w:p w14:paraId="755D951D" w14:textId="77777777" w:rsidR="007D1C6C" w:rsidRDefault="007E6821">
      <w:pPr>
        <w:pStyle w:val="T1"/>
        <w:jc w:val="left"/>
        <w:rPr>
          <w:lang w:val="nl-NL"/>
        </w:rPr>
      </w:pPr>
      <w:r>
        <w:rPr>
          <w:lang w:val="nl-NL"/>
        </w:rPr>
        <w:t>.</w:t>
      </w:r>
      <w:r>
        <w:rPr>
          <w:lang w:val="nl-NL"/>
        </w:rPr>
        <w:tab/>
        <w:t>bas Bourdon 16’ op pneumatische lade geplaatst</w:t>
      </w:r>
    </w:p>
    <w:p w14:paraId="222E7791" w14:textId="77777777" w:rsidR="007D1C6C" w:rsidRDefault="007D1C6C">
      <w:pPr>
        <w:pStyle w:val="T1"/>
        <w:jc w:val="left"/>
        <w:rPr>
          <w:lang w:val="nl-NL"/>
        </w:rPr>
      </w:pPr>
    </w:p>
    <w:p w14:paraId="6BADBD3B" w14:textId="77777777" w:rsidR="007D1C6C" w:rsidRDefault="007E6821">
      <w:pPr>
        <w:pStyle w:val="T1"/>
        <w:jc w:val="left"/>
      </w:pPr>
      <w:r>
        <w:t>Jos. Vermeulen 1978</w:t>
      </w:r>
    </w:p>
    <w:p w14:paraId="03416C2F" w14:textId="77777777" w:rsidR="007D1C6C" w:rsidRDefault="007E6821">
      <w:pPr>
        <w:pStyle w:val="T1"/>
        <w:jc w:val="left"/>
      </w:pPr>
      <w:r>
        <w:t>.</w:t>
      </w:r>
      <w:r>
        <w:tab/>
        <w:t>restauratie</w:t>
      </w:r>
    </w:p>
    <w:p w14:paraId="7FE00257" w14:textId="77777777" w:rsidR="007D1C6C" w:rsidRDefault="007E6821">
      <w:pPr>
        <w:pStyle w:val="T1"/>
        <w:jc w:val="left"/>
        <w:rPr>
          <w:lang w:val="nl-NL"/>
        </w:rPr>
      </w:pPr>
      <w:r>
        <w:t>.</w:t>
      </w:r>
      <w:r>
        <w:tab/>
      </w:r>
      <w:r>
        <w:rPr>
          <w:lang w:val="nl-NL"/>
        </w:rPr>
        <w:t>kas van zijwangen, vazen en cartouche voorzien</w:t>
      </w:r>
    </w:p>
    <w:p w14:paraId="4FC6B772" w14:textId="77777777" w:rsidR="007D1C6C" w:rsidRDefault="007E6821">
      <w:pPr>
        <w:pStyle w:val="T1"/>
        <w:jc w:val="left"/>
      </w:pPr>
      <w:r>
        <w:t>.</w:t>
      </w:r>
      <w:r>
        <w:tab/>
        <w:t>ondertoetsen handklavieren opnieuw belegd met ivoor</w:t>
      </w:r>
    </w:p>
    <w:p w14:paraId="15787A4A" w14:textId="77777777" w:rsidR="007D1C6C" w:rsidRDefault="007E6821">
      <w:pPr>
        <w:pStyle w:val="T1"/>
        <w:jc w:val="left"/>
      </w:pPr>
      <w:r>
        <w:t>.</w:t>
      </w:r>
      <w:r>
        <w:tab/>
        <w:t>houten frontpijpen vervangen door metalen</w:t>
      </w:r>
    </w:p>
    <w:p w14:paraId="49F8359C" w14:textId="77777777" w:rsidR="007D1C6C" w:rsidRDefault="007E6821">
      <w:pPr>
        <w:pStyle w:val="T1"/>
        <w:jc w:val="left"/>
      </w:pPr>
      <w:r>
        <w:t>.</w:t>
      </w:r>
      <w:r>
        <w:tab/>
        <w:t>BW + Fluit 2’</w:t>
      </w:r>
    </w:p>
    <w:p w14:paraId="522D7B83" w14:textId="77777777" w:rsidR="007D1C6C" w:rsidRDefault="007D1C6C">
      <w:pPr>
        <w:pStyle w:val="T1"/>
        <w:jc w:val="left"/>
      </w:pPr>
    </w:p>
    <w:p w14:paraId="35E82243" w14:textId="77777777" w:rsidR="007D1C6C" w:rsidRDefault="007E6821">
      <w:pPr>
        <w:pStyle w:val="Heading2"/>
        <w:jc w:val="both"/>
        <w:rPr>
          <w:i w:val="0"/>
          <w:iCs/>
        </w:rPr>
      </w:pPr>
      <w:r>
        <w:rPr>
          <w:i w:val="0"/>
          <w:iCs/>
        </w:rPr>
        <w:t>Technische gegevens</w:t>
      </w:r>
    </w:p>
    <w:p w14:paraId="25773DBB" w14:textId="77777777" w:rsidR="007D1C6C" w:rsidRDefault="007D1C6C">
      <w:pPr>
        <w:pStyle w:val="T1"/>
        <w:jc w:val="left"/>
      </w:pPr>
    </w:p>
    <w:p w14:paraId="6A87FD28" w14:textId="77777777" w:rsidR="007D1C6C" w:rsidRDefault="007E6821">
      <w:pPr>
        <w:pStyle w:val="T1"/>
        <w:jc w:val="left"/>
      </w:pPr>
      <w:r>
        <w:t>Werkindeling</w:t>
      </w:r>
    </w:p>
    <w:p w14:paraId="7E07D9A5" w14:textId="77777777" w:rsidR="007D1C6C" w:rsidRDefault="007E6821">
      <w:pPr>
        <w:pStyle w:val="T1"/>
        <w:jc w:val="left"/>
      </w:pPr>
      <w:r>
        <w:t>hoofdwerk, bovenwerk, aangehangen pedaal</w:t>
      </w:r>
    </w:p>
    <w:p w14:paraId="0E358149" w14:textId="77777777" w:rsidR="007D1C6C" w:rsidRDefault="007D1C6C">
      <w:pPr>
        <w:pStyle w:val="T1"/>
        <w:jc w:val="left"/>
      </w:pPr>
    </w:p>
    <w:p w14:paraId="35AD8830" w14:textId="77777777" w:rsidR="007D1C6C" w:rsidRDefault="007E6821">
      <w:pPr>
        <w:pStyle w:val="T1"/>
        <w:jc w:val="left"/>
      </w:pPr>
      <w:r>
        <w:t>Dispositie</w:t>
      </w:r>
    </w:p>
    <w:tbl>
      <w:tblPr>
        <w:tblW w:w="0" w:type="auto"/>
        <w:tblLook w:val="0000" w:firstRow="0" w:lastRow="0" w:firstColumn="0" w:lastColumn="0" w:noHBand="0" w:noVBand="0"/>
      </w:tblPr>
      <w:tblGrid>
        <w:gridCol w:w="1368"/>
        <w:gridCol w:w="720"/>
        <w:gridCol w:w="1620"/>
        <w:gridCol w:w="377"/>
      </w:tblGrid>
      <w:tr w:rsidR="007D1C6C" w14:paraId="0D1D0C19" w14:textId="77777777">
        <w:tc>
          <w:tcPr>
            <w:tcW w:w="1368" w:type="dxa"/>
          </w:tcPr>
          <w:p w14:paraId="5D4E7BE4" w14:textId="77777777" w:rsidR="007D1C6C" w:rsidRDefault="007E6821">
            <w:pPr>
              <w:pStyle w:val="T4dispositie"/>
              <w:jc w:val="left"/>
              <w:rPr>
                <w:i/>
                <w:iCs/>
              </w:rPr>
            </w:pPr>
            <w:r>
              <w:rPr>
                <w:i/>
                <w:iCs/>
              </w:rPr>
              <w:t>Hoofdwerk (I)</w:t>
            </w:r>
          </w:p>
          <w:p w14:paraId="26F3CD98" w14:textId="77777777" w:rsidR="007D1C6C" w:rsidRDefault="007E6821">
            <w:pPr>
              <w:pStyle w:val="T4dispositie"/>
              <w:jc w:val="left"/>
              <w:rPr>
                <w:lang w:val="fr-FR"/>
              </w:rPr>
            </w:pPr>
            <w:r>
              <w:rPr>
                <w:lang w:val="fr-FR"/>
              </w:rPr>
              <w:t>10 stemmen</w:t>
            </w:r>
          </w:p>
          <w:p w14:paraId="72230C0B" w14:textId="77777777" w:rsidR="007D1C6C" w:rsidRDefault="007D1C6C">
            <w:pPr>
              <w:pStyle w:val="T4dispositie"/>
              <w:jc w:val="left"/>
              <w:rPr>
                <w:lang w:val="fr-FR"/>
              </w:rPr>
            </w:pPr>
          </w:p>
          <w:p w14:paraId="4591FB4E" w14:textId="77777777" w:rsidR="007D1C6C" w:rsidRDefault="007E6821">
            <w:pPr>
              <w:pStyle w:val="T4dispositie"/>
              <w:jc w:val="left"/>
              <w:rPr>
                <w:lang w:val="fr-FR"/>
              </w:rPr>
            </w:pPr>
            <w:r>
              <w:rPr>
                <w:lang w:val="fr-FR"/>
              </w:rPr>
              <w:t>Bourdon</w:t>
            </w:r>
          </w:p>
          <w:p w14:paraId="0C62BC2D" w14:textId="77777777" w:rsidR="007D1C6C" w:rsidRDefault="007E6821">
            <w:pPr>
              <w:pStyle w:val="T4dispositie"/>
              <w:jc w:val="left"/>
              <w:rPr>
                <w:lang w:val="fr-FR"/>
              </w:rPr>
            </w:pPr>
            <w:r>
              <w:rPr>
                <w:lang w:val="fr-FR"/>
              </w:rPr>
              <w:lastRenderedPageBreak/>
              <w:t>Prestant</w:t>
            </w:r>
          </w:p>
          <w:p w14:paraId="42D9BFD9" w14:textId="77777777" w:rsidR="007D1C6C" w:rsidRDefault="007E6821">
            <w:pPr>
              <w:pStyle w:val="T4dispositie"/>
              <w:jc w:val="left"/>
              <w:rPr>
                <w:lang w:val="fr-FR"/>
              </w:rPr>
            </w:pPr>
            <w:r>
              <w:rPr>
                <w:lang w:val="fr-FR"/>
              </w:rPr>
              <w:t>Bourdon</w:t>
            </w:r>
          </w:p>
          <w:p w14:paraId="36A1B5D5" w14:textId="77777777" w:rsidR="007D1C6C" w:rsidRDefault="007E6821">
            <w:pPr>
              <w:pStyle w:val="T4dispositie"/>
              <w:jc w:val="left"/>
            </w:pPr>
            <w:r>
              <w:t>Harmoniefluit</w:t>
            </w:r>
          </w:p>
          <w:p w14:paraId="74C98996" w14:textId="77777777" w:rsidR="007D1C6C" w:rsidRDefault="007E6821">
            <w:pPr>
              <w:pStyle w:val="T4dispositie"/>
              <w:jc w:val="left"/>
            </w:pPr>
            <w:r>
              <w:t>Prestant</w:t>
            </w:r>
          </w:p>
          <w:p w14:paraId="72B03E31" w14:textId="77777777" w:rsidR="007D1C6C" w:rsidRDefault="007E6821">
            <w:pPr>
              <w:pStyle w:val="T4dispositie"/>
              <w:jc w:val="left"/>
            </w:pPr>
            <w:r>
              <w:t>Octaaffluit</w:t>
            </w:r>
          </w:p>
          <w:p w14:paraId="6E4EE3FF" w14:textId="77777777" w:rsidR="007D1C6C" w:rsidRDefault="007E6821">
            <w:pPr>
              <w:pStyle w:val="T4dispositie"/>
              <w:jc w:val="left"/>
            </w:pPr>
            <w:r>
              <w:t>Octaaf</w:t>
            </w:r>
          </w:p>
          <w:p w14:paraId="638D93C3" w14:textId="77777777" w:rsidR="007D1C6C" w:rsidRDefault="007E6821">
            <w:pPr>
              <w:pStyle w:val="T4dispositie"/>
              <w:jc w:val="left"/>
              <w:rPr>
                <w:lang w:val="en-GB"/>
              </w:rPr>
            </w:pPr>
            <w:r>
              <w:rPr>
                <w:lang w:val="en-GB"/>
              </w:rPr>
              <w:t>Mixtuur</w:t>
            </w:r>
          </w:p>
          <w:p w14:paraId="496A8FDB" w14:textId="77777777" w:rsidR="007D1C6C" w:rsidRDefault="007E6821">
            <w:pPr>
              <w:pStyle w:val="T4dispositie"/>
              <w:jc w:val="left"/>
              <w:rPr>
                <w:lang w:val="en-GB"/>
              </w:rPr>
            </w:pPr>
            <w:r>
              <w:rPr>
                <w:lang w:val="en-GB"/>
              </w:rPr>
              <w:t>Cornet D</w:t>
            </w:r>
          </w:p>
          <w:p w14:paraId="181DB39B" w14:textId="77777777" w:rsidR="007D1C6C" w:rsidRDefault="007E6821">
            <w:pPr>
              <w:pStyle w:val="T4dispositie"/>
              <w:jc w:val="left"/>
              <w:rPr>
                <w:lang w:val="en-GB"/>
              </w:rPr>
            </w:pPr>
            <w:r>
              <w:rPr>
                <w:lang w:val="en-GB"/>
              </w:rPr>
              <w:t>Trompet</w:t>
            </w:r>
          </w:p>
        </w:tc>
        <w:tc>
          <w:tcPr>
            <w:tcW w:w="720" w:type="dxa"/>
          </w:tcPr>
          <w:p w14:paraId="467FFC21" w14:textId="77777777" w:rsidR="007D1C6C" w:rsidRDefault="007D1C6C">
            <w:pPr>
              <w:pStyle w:val="T4dispositie"/>
              <w:jc w:val="left"/>
              <w:rPr>
                <w:lang w:val="en-GB"/>
              </w:rPr>
            </w:pPr>
          </w:p>
          <w:p w14:paraId="36F84805" w14:textId="77777777" w:rsidR="007D1C6C" w:rsidRDefault="007D1C6C">
            <w:pPr>
              <w:pStyle w:val="T4dispositie"/>
              <w:jc w:val="left"/>
              <w:rPr>
                <w:lang w:val="en-GB"/>
              </w:rPr>
            </w:pPr>
          </w:p>
          <w:p w14:paraId="6DEFACF9" w14:textId="77777777" w:rsidR="007D1C6C" w:rsidRDefault="007D1C6C">
            <w:pPr>
              <w:pStyle w:val="T4dispositie"/>
              <w:jc w:val="left"/>
              <w:rPr>
                <w:lang w:val="en-GB"/>
              </w:rPr>
            </w:pPr>
          </w:p>
          <w:p w14:paraId="1ECBBF66" w14:textId="77777777" w:rsidR="007D1C6C" w:rsidRDefault="007E6821">
            <w:pPr>
              <w:pStyle w:val="T4dispositie"/>
              <w:jc w:val="left"/>
              <w:rPr>
                <w:lang w:val="en-GB"/>
              </w:rPr>
            </w:pPr>
            <w:r>
              <w:rPr>
                <w:lang w:val="en-GB"/>
              </w:rPr>
              <w:t>16’</w:t>
            </w:r>
          </w:p>
          <w:p w14:paraId="097A781C" w14:textId="77777777" w:rsidR="007D1C6C" w:rsidRDefault="007E6821">
            <w:pPr>
              <w:pStyle w:val="T4dispositie"/>
              <w:jc w:val="left"/>
              <w:rPr>
                <w:lang w:val="en-GB"/>
              </w:rPr>
            </w:pPr>
            <w:r>
              <w:rPr>
                <w:lang w:val="en-GB"/>
              </w:rPr>
              <w:lastRenderedPageBreak/>
              <w:t>8’</w:t>
            </w:r>
          </w:p>
          <w:p w14:paraId="3A5E8BA9" w14:textId="77777777" w:rsidR="007D1C6C" w:rsidRDefault="007E6821">
            <w:pPr>
              <w:pStyle w:val="T4dispositie"/>
              <w:jc w:val="left"/>
              <w:rPr>
                <w:lang w:val="en-GB"/>
              </w:rPr>
            </w:pPr>
            <w:r>
              <w:rPr>
                <w:lang w:val="en-GB"/>
              </w:rPr>
              <w:t>8’</w:t>
            </w:r>
          </w:p>
          <w:p w14:paraId="5820A2CB" w14:textId="77777777" w:rsidR="007D1C6C" w:rsidRDefault="007E6821">
            <w:pPr>
              <w:pStyle w:val="T4dispositie"/>
              <w:jc w:val="left"/>
              <w:rPr>
                <w:lang w:val="en-GB"/>
              </w:rPr>
            </w:pPr>
            <w:r>
              <w:rPr>
                <w:lang w:val="en-GB"/>
              </w:rPr>
              <w:t>8’</w:t>
            </w:r>
          </w:p>
          <w:p w14:paraId="77121BC3" w14:textId="77777777" w:rsidR="007D1C6C" w:rsidRDefault="007E6821">
            <w:pPr>
              <w:pStyle w:val="T4dispositie"/>
              <w:jc w:val="left"/>
              <w:rPr>
                <w:lang w:val="en-GB"/>
              </w:rPr>
            </w:pPr>
            <w:r>
              <w:rPr>
                <w:lang w:val="en-GB"/>
              </w:rPr>
              <w:t>4’</w:t>
            </w:r>
          </w:p>
          <w:p w14:paraId="0CBFF5C3" w14:textId="77777777" w:rsidR="007D1C6C" w:rsidRDefault="007E6821">
            <w:pPr>
              <w:pStyle w:val="T4dispositie"/>
              <w:jc w:val="left"/>
              <w:rPr>
                <w:lang w:val="en-GB"/>
              </w:rPr>
            </w:pPr>
            <w:r>
              <w:rPr>
                <w:lang w:val="en-GB"/>
              </w:rPr>
              <w:t>4’</w:t>
            </w:r>
          </w:p>
          <w:p w14:paraId="3B43FF4D" w14:textId="77777777" w:rsidR="007D1C6C" w:rsidRDefault="007E6821">
            <w:pPr>
              <w:pStyle w:val="T4dispositie"/>
              <w:jc w:val="left"/>
              <w:rPr>
                <w:lang w:val="en-GB"/>
              </w:rPr>
            </w:pPr>
            <w:r>
              <w:rPr>
                <w:lang w:val="en-GB"/>
              </w:rPr>
              <w:t>2’</w:t>
            </w:r>
          </w:p>
          <w:p w14:paraId="3AA5EF0F" w14:textId="77777777" w:rsidR="007D1C6C" w:rsidRDefault="007E6821">
            <w:pPr>
              <w:pStyle w:val="T4dispositie"/>
              <w:jc w:val="left"/>
              <w:rPr>
                <w:lang w:val="en-GB"/>
              </w:rPr>
            </w:pPr>
            <w:r>
              <w:rPr>
                <w:lang w:val="en-GB"/>
              </w:rPr>
              <w:t>2-3 st.</w:t>
            </w:r>
          </w:p>
          <w:p w14:paraId="0AD0F43C" w14:textId="77777777" w:rsidR="007D1C6C" w:rsidRDefault="007E6821">
            <w:pPr>
              <w:pStyle w:val="T4dispositie"/>
              <w:jc w:val="left"/>
            </w:pPr>
            <w:r>
              <w:t>3 st.</w:t>
            </w:r>
          </w:p>
          <w:p w14:paraId="0D3656D9" w14:textId="77777777" w:rsidR="007D1C6C" w:rsidRDefault="007E6821">
            <w:pPr>
              <w:pStyle w:val="T4dispositie"/>
              <w:jc w:val="left"/>
            </w:pPr>
            <w:r>
              <w:t>8</w:t>
            </w:r>
          </w:p>
        </w:tc>
        <w:tc>
          <w:tcPr>
            <w:tcW w:w="1620" w:type="dxa"/>
          </w:tcPr>
          <w:p w14:paraId="78AE8D62" w14:textId="77777777" w:rsidR="007D1C6C" w:rsidRDefault="007E6821">
            <w:pPr>
              <w:pStyle w:val="T4dispositie"/>
              <w:jc w:val="left"/>
              <w:rPr>
                <w:i/>
                <w:iCs/>
              </w:rPr>
            </w:pPr>
            <w:r>
              <w:rPr>
                <w:i/>
                <w:iCs/>
              </w:rPr>
              <w:lastRenderedPageBreak/>
              <w:t>Bovenwerk (II)</w:t>
            </w:r>
          </w:p>
          <w:p w14:paraId="5B72DE8A" w14:textId="77777777" w:rsidR="007D1C6C" w:rsidRDefault="007E6821">
            <w:pPr>
              <w:pStyle w:val="T4dispositie"/>
              <w:jc w:val="left"/>
              <w:rPr>
                <w:lang w:val="fr-FR"/>
              </w:rPr>
            </w:pPr>
            <w:r>
              <w:rPr>
                <w:lang w:val="fr-FR"/>
              </w:rPr>
              <w:t>6 stemmen</w:t>
            </w:r>
          </w:p>
          <w:p w14:paraId="60D02A60" w14:textId="77777777" w:rsidR="007D1C6C" w:rsidRDefault="007D1C6C">
            <w:pPr>
              <w:pStyle w:val="T4dispositie"/>
              <w:jc w:val="left"/>
              <w:rPr>
                <w:lang w:val="fr-FR"/>
              </w:rPr>
            </w:pPr>
          </w:p>
          <w:p w14:paraId="2CF68157" w14:textId="77777777" w:rsidR="007D1C6C" w:rsidRDefault="007E6821">
            <w:pPr>
              <w:pStyle w:val="T4dispositie"/>
              <w:jc w:val="left"/>
              <w:rPr>
                <w:lang w:val="fr-FR"/>
              </w:rPr>
            </w:pPr>
            <w:r>
              <w:rPr>
                <w:lang w:val="fr-FR"/>
              </w:rPr>
              <w:t>Bourdon</w:t>
            </w:r>
          </w:p>
          <w:p w14:paraId="07CC9FA1" w14:textId="77777777" w:rsidR="007D1C6C" w:rsidRDefault="007E6821">
            <w:pPr>
              <w:pStyle w:val="T4dispositie"/>
              <w:jc w:val="left"/>
              <w:rPr>
                <w:lang w:val="fr-FR"/>
              </w:rPr>
            </w:pPr>
            <w:r>
              <w:rPr>
                <w:lang w:val="fr-FR"/>
              </w:rPr>
              <w:lastRenderedPageBreak/>
              <w:t>Fernfluit</w:t>
            </w:r>
          </w:p>
          <w:p w14:paraId="50149FBB" w14:textId="77777777" w:rsidR="007D1C6C" w:rsidRDefault="007E6821">
            <w:pPr>
              <w:pStyle w:val="T4dispositie"/>
              <w:jc w:val="left"/>
              <w:rPr>
                <w:lang w:val="fr-FR"/>
              </w:rPr>
            </w:pPr>
            <w:r>
              <w:rPr>
                <w:lang w:val="fr-FR"/>
              </w:rPr>
              <w:t>Viola di Gamba</w:t>
            </w:r>
          </w:p>
          <w:p w14:paraId="4240A445" w14:textId="77777777" w:rsidR="007D1C6C" w:rsidRDefault="007E6821">
            <w:pPr>
              <w:pStyle w:val="T4dispositie"/>
              <w:jc w:val="left"/>
            </w:pPr>
            <w:r>
              <w:t>Roerfluit</w:t>
            </w:r>
          </w:p>
          <w:p w14:paraId="44EAD504" w14:textId="77777777" w:rsidR="007D1C6C" w:rsidRDefault="007E6821">
            <w:pPr>
              <w:pStyle w:val="T4dispositie"/>
              <w:jc w:val="left"/>
            </w:pPr>
            <w:r>
              <w:t>Salicet</w:t>
            </w:r>
          </w:p>
          <w:p w14:paraId="7FFACE25" w14:textId="77777777" w:rsidR="007D1C6C" w:rsidRDefault="007E6821">
            <w:pPr>
              <w:pStyle w:val="T4dispositie"/>
              <w:jc w:val="left"/>
            </w:pPr>
            <w:r>
              <w:t>Fluit</w:t>
            </w:r>
          </w:p>
        </w:tc>
        <w:tc>
          <w:tcPr>
            <w:tcW w:w="360" w:type="dxa"/>
          </w:tcPr>
          <w:p w14:paraId="53C35D86" w14:textId="77777777" w:rsidR="007D1C6C" w:rsidRDefault="007D1C6C">
            <w:pPr>
              <w:pStyle w:val="T4dispositie"/>
              <w:jc w:val="left"/>
            </w:pPr>
          </w:p>
          <w:p w14:paraId="08E7AFBB" w14:textId="77777777" w:rsidR="007D1C6C" w:rsidRDefault="007D1C6C">
            <w:pPr>
              <w:pStyle w:val="T4dispositie"/>
              <w:jc w:val="left"/>
            </w:pPr>
          </w:p>
          <w:p w14:paraId="3B4D4870" w14:textId="77777777" w:rsidR="007D1C6C" w:rsidRDefault="007D1C6C">
            <w:pPr>
              <w:pStyle w:val="T4dispositie"/>
              <w:jc w:val="left"/>
            </w:pPr>
          </w:p>
          <w:p w14:paraId="1EE0D0AC" w14:textId="77777777" w:rsidR="007D1C6C" w:rsidRDefault="007E6821">
            <w:pPr>
              <w:pStyle w:val="T4dispositie"/>
              <w:jc w:val="left"/>
            </w:pPr>
            <w:r>
              <w:t>8’</w:t>
            </w:r>
          </w:p>
          <w:p w14:paraId="31B2241C" w14:textId="77777777" w:rsidR="007D1C6C" w:rsidRDefault="007E6821">
            <w:pPr>
              <w:pStyle w:val="T4dispositie"/>
              <w:jc w:val="left"/>
            </w:pPr>
            <w:r>
              <w:lastRenderedPageBreak/>
              <w:t>8’</w:t>
            </w:r>
          </w:p>
          <w:p w14:paraId="1A2026E8" w14:textId="77777777" w:rsidR="007D1C6C" w:rsidRDefault="007E6821">
            <w:pPr>
              <w:pStyle w:val="T4dispositie"/>
              <w:jc w:val="left"/>
            </w:pPr>
            <w:r>
              <w:t>8’</w:t>
            </w:r>
          </w:p>
          <w:p w14:paraId="5E8158DD" w14:textId="77777777" w:rsidR="007D1C6C" w:rsidRDefault="007E6821">
            <w:pPr>
              <w:pStyle w:val="T4dispositie"/>
              <w:jc w:val="left"/>
            </w:pPr>
            <w:r>
              <w:t>4’</w:t>
            </w:r>
          </w:p>
          <w:p w14:paraId="233AF42C" w14:textId="77777777" w:rsidR="007D1C6C" w:rsidRDefault="007E6821">
            <w:pPr>
              <w:pStyle w:val="T4dispositie"/>
              <w:jc w:val="left"/>
            </w:pPr>
            <w:r>
              <w:t>4’</w:t>
            </w:r>
          </w:p>
          <w:p w14:paraId="27B60651" w14:textId="77777777" w:rsidR="007D1C6C" w:rsidRDefault="007E6821">
            <w:pPr>
              <w:pStyle w:val="T4dispositie"/>
              <w:jc w:val="left"/>
            </w:pPr>
            <w:r>
              <w:t>2’</w:t>
            </w:r>
          </w:p>
        </w:tc>
      </w:tr>
    </w:tbl>
    <w:p w14:paraId="2E65D72D" w14:textId="77777777" w:rsidR="007D1C6C" w:rsidRDefault="007D1C6C">
      <w:pPr>
        <w:pStyle w:val="T1"/>
        <w:jc w:val="left"/>
      </w:pPr>
    </w:p>
    <w:p w14:paraId="13FCA6C0" w14:textId="77777777" w:rsidR="007D1C6C" w:rsidRDefault="007E6821">
      <w:pPr>
        <w:pStyle w:val="T1"/>
        <w:jc w:val="left"/>
      </w:pPr>
      <w:r>
        <w:t>Werktuiglijke registers</w:t>
      </w:r>
    </w:p>
    <w:p w14:paraId="5E95DF93" w14:textId="77777777" w:rsidR="007D1C6C" w:rsidRDefault="007E6821">
      <w:pPr>
        <w:pStyle w:val="T1"/>
        <w:jc w:val="left"/>
      </w:pPr>
      <w:r>
        <w:t>koppeling HW-BW</w:t>
      </w:r>
    </w:p>
    <w:p w14:paraId="36AF03B6" w14:textId="77777777" w:rsidR="007D1C6C" w:rsidRDefault="007E6821">
      <w:pPr>
        <w:pStyle w:val="T1"/>
        <w:jc w:val="left"/>
        <w:rPr>
          <w:lang w:val="nl-NL"/>
        </w:rPr>
      </w:pPr>
      <w:r>
        <w:rPr>
          <w:lang w:val="nl-NL"/>
        </w:rPr>
        <w:t>tremulant (gehele orgel)</w:t>
      </w:r>
    </w:p>
    <w:p w14:paraId="732E39E0" w14:textId="77777777" w:rsidR="007D1C6C" w:rsidRDefault="007D1C6C">
      <w:pPr>
        <w:pStyle w:val="T1"/>
        <w:jc w:val="left"/>
        <w:rPr>
          <w:lang w:val="nl-NL"/>
        </w:rPr>
      </w:pPr>
    </w:p>
    <w:p w14:paraId="4F6F41A2" w14:textId="77777777" w:rsidR="007D1C6C" w:rsidRDefault="007E6821">
      <w:pPr>
        <w:pStyle w:val="T1"/>
        <w:jc w:val="left"/>
      </w:pPr>
      <w:r>
        <w:t>Samenstelling vulstemmen</w:t>
      </w:r>
    </w:p>
    <w:tbl>
      <w:tblPr>
        <w:tblW w:w="0" w:type="auto"/>
        <w:tblLook w:val="0000" w:firstRow="0" w:lastRow="0" w:firstColumn="0" w:lastColumn="0" w:noHBand="0" w:noVBand="0"/>
      </w:tblPr>
      <w:tblGrid>
        <w:gridCol w:w="982"/>
        <w:gridCol w:w="720"/>
        <w:gridCol w:w="720"/>
        <w:gridCol w:w="720"/>
        <w:gridCol w:w="720"/>
      </w:tblGrid>
      <w:tr w:rsidR="007D1C6C" w14:paraId="748D079D" w14:textId="77777777">
        <w:tc>
          <w:tcPr>
            <w:tcW w:w="828" w:type="dxa"/>
          </w:tcPr>
          <w:p w14:paraId="7A35B60B" w14:textId="77777777" w:rsidR="007D1C6C" w:rsidRDefault="007E6821">
            <w:pPr>
              <w:pStyle w:val="T1"/>
              <w:jc w:val="left"/>
            </w:pPr>
            <w:r>
              <w:t>Mixtuur</w:t>
            </w:r>
          </w:p>
        </w:tc>
        <w:tc>
          <w:tcPr>
            <w:tcW w:w="720" w:type="dxa"/>
          </w:tcPr>
          <w:p w14:paraId="7995CE29" w14:textId="77777777" w:rsidR="007D1C6C" w:rsidRDefault="007E6821">
            <w:pPr>
              <w:pStyle w:val="T4dispositie"/>
            </w:pPr>
            <w:r>
              <w:t>C</w:t>
            </w:r>
          </w:p>
          <w:p w14:paraId="0312F901" w14:textId="77777777" w:rsidR="007D1C6C" w:rsidRDefault="007E6821">
            <w:pPr>
              <w:pStyle w:val="T4dispositie"/>
            </w:pPr>
            <w:r>
              <w:t>1 1/3</w:t>
            </w:r>
          </w:p>
          <w:p w14:paraId="09E74374" w14:textId="77777777" w:rsidR="007D1C6C" w:rsidRDefault="007E6821">
            <w:pPr>
              <w:pStyle w:val="T4dispositie"/>
            </w:pPr>
            <w:r>
              <w:t>1</w:t>
            </w:r>
          </w:p>
        </w:tc>
        <w:tc>
          <w:tcPr>
            <w:tcW w:w="720" w:type="dxa"/>
          </w:tcPr>
          <w:p w14:paraId="08137371" w14:textId="77777777" w:rsidR="007D1C6C" w:rsidRDefault="007E6821">
            <w:pPr>
              <w:pStyle w:val="T4dispositie"/>
            </w:pPr>
            <w:r>
              <w:t>G</w:t>
            </w:r>
          </w:p>
          <w:p w14:paraId="6D40664B" w14:textId="77777777" w:rsidR="007D1C6C" w:rsidRDefault="007E6821">
            <w:pPr>
              <w:pStyle w:val="T4dispositie"/>
            </w:pPr>
            <w:r>
              <w:t>2</w:t>
            </w:r>
          </w:p>
          <w:p w14:paraId="5AA13B4A" w14:textId="77777777" w:rsidR="007D1C6C" w:rsidRDefault="007E6821">
            <w:pPr>
              <w:pStyle w:val="T4dispositie"/>
            </w:pPr>
            <w:r>
              <w:t>1 1/3</w:t>
            </w:r>
          </w:p>
          <w:p w14:paraId="766C7C57" w14:textId="77777777" w:rsidR="007D1C6C" w:rsidRDefault="007E6821">
            <w:pPr>
              <w:pStyle w:val="T4dispositie"/>
            </w:pPr>
            <w:r>
              <w:t>1</w:t>
            </w:r>
          </w:p>
        </w:tc>
        <w:tc>
          <w:tcPr>
            <w:tcW w:w="720" w:type="dxa"/>
          </w:tcPr>
          <w:p w14:paraId="3AEB1C7A" w14:textId="77777777" w:rsidR="007D1C6C" w:rsidRDefault="007E6821">
            <w:pPr>
              <w:pStyle w:val="T4dispositie"/>
            </w:pPr>
            <w:r>
              <w:t>e</w:t>
            </w:r>
          </w:p>
          <w:p w14:paraId="68B04C5C" w14:textId="77777777" w:rsidR="007D1C6C" w:rsidRDefault="007E6821">
            <w:pPr>
              <w:pStyle w:val="T4dispositie"/>
            </w:pPr>
            <w:r>
              <w:t>2 2/3</w:t>
            </w:r>
          </w:p>
          <w:p w14:paraId="4E6E4FAB" w14:textId="77777777" w:rsidR="007D1C6C" w:rsidRDefault="007E6821">
            <w:pPr>
              <w:pStyle w:val="T4dispositie"/>
            </w:pPr>
            <w:r>
              <w:t>2</w:t>
            </w:r>
          </w:p>
          <w:p w14:paraId="78F342B0" w14:textId="77777777" w:rsidR="007D1C6C" w:rsidRDefault="007E6821">
            <w:pPr>
              <w:pStyle w:val="T4dispositie"/>
            </w:pPr>
            <w:r>
              <w:t>1 1/3</w:t>
            </w:r>
          </w:p>
        </w:tc>
        <w:tc>
          <w:tcPr>
            <w:tcW w:w="720" w:type="dxa"/>
          </w:tcPr>
          <w:p w14:paraId="27524589" w14:textId="77777777" w:rsidR="007D1C6C" w:rsidRDefault="007E6821">
            <w:pPr>
              <w:pStyle w:val="T4dispositie"/>
            </w:pPr>
            <w:r>
              <w:t>c</w:t>
            </w:r>
            <w:r>
              <w:rPr>
                <w:vertAlign w:val="superscript"/>
              </w:rPr>
              <w:t>1</w:t>
            </w:r>
          </w:p>
          <w:p w14:paraId="1A426C51" w14:textId="77777777" w:rsidR="007D1C6C" w:rsidRDefault="007E6821">
            <w:pPr>
              <w:pStyle w:val="T4dispositie"/>
            </w:pPr>
            <w:r>
              <w:t>4</w:t>
            </w:r>
          </w:p>
          <w:p w14:paraId="01422736" w14:textId="77777777" w:rsidR="007D1C6C" w:rsidRDefault="007E6821">
            <w:pPr>
              <w:pStyle w:val="T4dispositie"/>
            </w:pPr>
            <w:r>
              <w:t>2 2/3</w:t>
            </w:r>
          </w:p>
          <w:p w14:paraId="61E6F68A" w14:textId="77777777" w:rsidR="007D1C6C" w:rsidRDefault="007E6821">
            <w:pPr>
              <w:pStyle w:val="T4dispositie"/>
            </w:pPr>
            <w:r>
              <w:t>2</w:t>
            </w:r>
          </w:p>
        </w:tc>
      </w:tr>
    </w:tbl>
    <w:p w14:paraId="616A0486" w14:textId="77777777" w:rsidR="007D1C6C" w:rsidRDefault="007D1C6C">
      <w:pPr>
        <w:pStyle w:val="T1"/>
        <w:jc w:val="left"/>
      </w:pPr>
    </w:p>
    <w:p w14:paraId="3B3C7780" w14:textId="77777777" w:rsidR="007D1C6C" w:rsidRDefault="007E6821">
      <w:pPr>
        <w:pStyle w:val="T1"/>
        <w:jc w:val="left"/>
      </w:pPr>
      <w:r>
        <w:t xml:space="preserve">Cornet   </w:t>
      </w:r>
      <w:r>
        <w:rPr>
          <w:sz w:val="20"/>
        </w:rPr>
        <w:t>c</w:t>
      </w:r>
      <w:r>
        <w:rPr>
          <w:sz w:val="20"/>
          <w:vertAlign w:val="superscript"/>
        </w:rPr>
        <w:t>1</w:t>
      </w:r>
      <w:r>
        <w:rPr>
          <w:sz w:val="20"/>
        </w:rPr>
        <w:t xml:space="preserve">   4 - 2 2/3 - 1 3/5</w:t>
      </w:r>
    </w:p>
    <w:p w14:paraId="19C135C8" w14:textId="77777777" w:rsidR="007D1C6C" w:rsidRDefault="007D1C6C">
      <w:pPr>
        <w:pStyle w:val="T1"/>
        <w:jc w:val="left"/>
      </w:pPr>
    </w:p>
    <w:p w14:paraId="2438E9B0" w14:textId="77777777" w:rsidR="007D1C6C" w:rsidRDefault="007E6821">
      <w:pPr>
        <w:pStyle w:val="T1"/>
        <w:jc w:val="left"/>
      </w:pPr>
      <w:r>
        <w:t>Toonhoogte</w:t>
      </w:r>
    </w:p>
    <w:p w14:paraId="3669C8F9" w14:textId="77777777" w:rsidR="007D1C6C" w:rsidRDefault="007E6821">
      <w:pPr>
        <w:pStyle w:val="T1"/>
        <w:jc w:val="left"/>
      </w:pPr>
      <w:r>
        <w:t>a</w:t>
      </w:r>
      <w:r>
        <w:rPr>
          <w:vertAlign w:val="superscript"/>
        </w:rPr>
        <w:t>1</w:t>
      </w:r>
      <w:r>
        <w:t xml:space="preserve"> =     Hz</w:t>
      </w:r>
    </w:p>
    <w:p w14:paraId="134FCF9A" w14:textId="77777777" w:rsidR="007D1C6C" w:rsidRDefault="007E6821">
      <w:pPr>
        <w:pStyle w:val="T1"/>
        <w:jc w:val="left"/>
      </w:pPr>
      <w:r>
        <w:t>Temperatuur</w:t>
      </w:r>
    </w:p>
    <w:p w14:paraId="77DC03EF" w14:textId="77777777" w:rsidR="007D1C6C" w:rsidRDefault="007E6821">
      <w:pPr>
        <w:pStyle w:val="T1"/>
        <w:jc w:val="left"/>
      </w:pPr>
      <w:r>
        <w:t>evenredig zwevend</w:t>
      </w:r>
    </w:p>
    <w:p w14:paraId="4E8FE27B" w14:textId="77777777" w:rsidR="007D1C6C" w:rsidRDefault="007D1C6C">
      <w:pPr>
        <w:pStyle w:val="T1"/>
        <w:jc w:val="left"/>
      </w:pPr>
    </w:p>
    <w:p w14:paraId="00F06FDD" w14:textId="77777777" w:rsidR="007D1C6C" w:rsidRDefault="007E6821">
      <w:pPr>
        <w:pStyle w:val="T1"/>
        <w:jc w:val="left"/>
      </w:pPr>
      <w:r>
        <w:t>Manuaalomvang</w:t>
      </w:r>
    </w:p>
    <w:p w14:paraId="23002955" w14:textId="77777777" w:rsidR="007D1C6C" w:rsidRDefault="007E6821">
      <w:pPr>
        <w:pStyle w:val="T1"/>
        <w:jc w:val="left"/>
      </w:pPr>
      <w:r>
        <w:t>C-f</w:t>
      </w:r>
      <w:r>
        <w:rPr>
          <w:vertAlign w:val="superscript"/>
        </w:rPr>
        <w:t>3</w:t>
      </w:r>
    </w:p>
    <w:p w14:paraId="583E769F" w14:textId="77777777" w:rsidR="007D1C6C" w:rsidRDefault="007E6821">
      <w:pPr>
        <w:pStyle w:val="T1"/>
        <w:jc w:val="left"/>
      </w:pPr>
      <w:r>
        <w:t>Pedaalomvang</w:t>
      </w:r>
    </w:p>
    <w:p w14:paraId="6F59A7CF" w14:textId="77777777" w:rsidR="007D1C6C" w:rsidRDefault="007E6821">
      <w:pPr>
        <w:pStyle w:val="T1"/>
        <w:jc w:val="left"/>
      </w:pPr>
      <w:r>
        <w:t>C-c</w:t>
      </w:r>
      <w:r>
        <w:rPr>
          <w:vertAlign w:val="superscript"/>
        </w:rPr>
        <w:t>1</w:t>
      </w:r>
    </w:p>
    <w:p w14:paraId="5D87A3E3" w14:textId="77777777" w:rsidR="007D1C6C" w:rsidRDefault="007D1C6C">
      <w:pPr>
        <w:pStyle w:val="T1"/>
        <w:jc w:val="left"/>
      </w:pPr>
    </w:p>
    <w:p w14:paraId="37A726B0" w14:textId="77777777" w:rsidR="007D1C6C" w:rsidRDefault="007E6821">
      <w:pPr>
        <w:pStyle w:val="T1"/>
        <w:jc w:val="left"/>
      </w:pPr>
      <w:r>
        <w:t>Windvoorziening</w:t>
      </w:r>
    </w:p>
    <w:p w14:paraId="22840502" w14:textId="77777777" w:rsidR="007D1C6C" w:rsidRDefault="007E6821">
      <w:pPr>
        <w:pStyle w:val="T1"/>
        <w:jc w:val="left"/>
      </w:pPr>
      <w:r>
        <w:t>magazijnbalg (1880)</w:t>
      </w:r>
    </w:p>
    <w:p w14:paraId="3DC0D3C0" w14:textId="77777777" w:rsidR="007D1C6C" w:rsidRDefault="007E6821">
      <w:pPr>
        <w:pStyle w:val="T1"/>
        <w:jc w:val="left"/>
      </w:pPr>
      <w:r>
        <w:t>Winddruk</w:t>
      </w:r>
    </w:p>
    <w:p w14:paraId="2988452B" w14:textId="77777777" w:rsidR="007D1C6C" w:rsidRDefault="007E6821">
      <w:pPr>
        <w:pStyle w:val="T1"/>
        <w:jc w:val="left"/>
      </w:pPr>
      <w:r>
        <w:t xml:space="preserve">   mm</w:t>
      </w:r>
    </w:p>
    <w:p w14:paraId="6BD242FB" w14:textId="77777777" w:rsidR="007D1C6C" w:rsidRDefault="007D1C6C">
      <w:pPr>
        <w:pStyle w:val="T1"/>
        <w:jc w:val="left"/>
      </w:pPr>
    </w:p>
    <w:p w14:paraId="7C609882" w14:textId="77777777" w:rsidR="007D1C6C" w:rsidRDefault="007E6821">
      <w:pPr>
        <w:pStyle w:val="T1"/>
        <w:jc w:val="left"/>
      </w:pPr>
      <w:r>
        <w:t>Plaats klaviatuur</w:t>
      </w:r>
    </w:p>
    <w:p w14:paraId="20C7A0D9" w14:textId="77777777" w:rsidR="007D1C6C" w:rsidRDefault="007E6821">
      <w:pPr>
        <w:pStyle w:val="T1"/>
        <w:jc w:val="left"/>
      </w:pPr>
      <w:r>
        <w:t>linkerzijde</w:t>
      </w:r>
    </w:p>
    <w:p w14:paraId="257274C8" w14:textId="77777777" w:rsidR="007D1C6C" w:rsidRDefault="007D1C6C">
      <w:pPr>
        <w:pStyle w:val="T1"/>
        <w:jc w:val="left"/>
      </w:pPr>
    </w:p>
    <w:p w14:paraId="32F6EF3A" w14:textId="77777777" w:rsidR="007D1C6C" w:rsidRDefault="007E6821">
      <w:pPr>
        <w:pStyle w:val="Heading2"/>
        <w:jc w:val="both"/>
        <w:rPr>
          <w:i w:val="0"/>
          <w:iCs/>
        </w:rPr>
      </w:pPr>
      <w:r>
        <w:rPr>
          <w:i w:val="0"/>
          <w:iCs/>
        </w:rPr>
        <w:t>Bijzonderheden</w:t>
      </w:r>
    </w:p>
    <w:p w14:paraId="4644645A" w14:textId="77777777" w:rsidR="007D1C6C" w:rsidRDefault="007D1C6C">
      <w:pPr>
        <w:pStyle w:val="T1"/>
        <w:jc w:val="left"/>
      </w:pPr>
    </w:p>
    <w:p w14:paraId="48CABA32" w14:textId="77777777" w:rsidR="007D1C6C" w:rsidRDefault="007E6821">
      <w:pPr>
        <w:pStyle w:val="T1"/>
        <w:jc w:val="left"/>
        <w:rPr>
          <w:lang w:val="nl-NL"/>
        </w:rPr>
      </w:pPr>
      <w:r>
        <w:rPr>
          <w:lang w:val="nl-NL"/>
        </w:rPr>
        <w:t>Het orgel bleef nagenoeg gaaf bewaard in de toestand zoals die in 1880 ontstond. Het pijpwerk van het BW staat op twee oude laden; één lade met een omvang van 51 tonen en een aanvullingslade met tien tonen. Deze beide laden telden oorspronkelijk tien slepen, en zijn vermoedelijk afkomstig uit het van 1845 daterende instrument dat kennelijk een manuaalomvang van C-c</w:t>
      </w:r>
      <w:r>
        <w:rPr>
          <w:vertAlign w:val="superscript"/>
          <w:lang w:val="nl-NL"/>
        </w:rPr>
        <w:t>4</w:t>
      </w:r>
      <w:r>
        <w:rPr>
          <w:lang w:val="nl-NL"/>
        </w:rPr>
        <w:t xml:space="preserve"> had. De windlade van het HW is in 1880 nieuw gemaakt, C en Cis staan in het midden, het pijpwerk vervolgens naar weerszijden in hele tonen aflopend.</w:t>
      </w:r>
    </w:p>
    <w:p w14:paraId="2455E06A" w14:textId="77777777" w:rsidR="007D1C6C" w:rsidRDefault="007E6821">
      <w:pPr>
        <w:pStyle w:val="T1"/>
        <w:jc w:val="left"/>
      </w:pPr>
      <w:r>
        <w:rPr>
          <w:lang w:val="nl-NL"/>
        </w:rPr>
        <w:t xml:space="preserve">De Prestant 8’ van het HW staat van C-h in het front (1845) in de torens en velden; de discant stamt uit 1880. De bas van de Bourdon 16’ bestaat uit eiken pijpen waarvan C-g zijn geplaatst op een afzonderlijke lade met pneumatische tractuur. </w:t>
      </w:r>
      <w:r>
        <w:t>De Harmoniefluit 8’ is vanaf f</w:t>
      </w:r>
      <w:r>
        <w:rPr>
          <w:vertAlign w:val="superscript"/>
        </w:rPr>
        <w:t>1</w:t>
      </w:r>
      <w:r>
        <w:t xml:space="preserve"> overblazend, </w:t>
      </w:r>
      <w:r>
        <w:lastRenderedPageBreak/>
        <w:t>evenals de discant van de Octaaffluit 4’ en de Octaaf 2’. Mogelijk bevatten de Prestant 4’, Octaaf 2’, Mixtuur en Cornet nog pijpwerk van vóór 1880.</w:t>
      </w:r>
    </w:p>
    <w:p w14:paraId="0D8F0A98" w14:textId="77777777" w:rsidR="007E6821" w:rsidRDefault="007E6821">
      <w:pPr>
        <w:pStyle w:val="T1"/>
        <w:jc w:val="left"/>
        <w:rPr>
          <w:lang w:val="nl-NL"/>
        </w:rPr>
      </w:pPr>
      <w:r>
        <w:rPr>
          <w:lang w:val="nl-NL"/>
        </w:rPr>
        <w:t>Met uitzondering van de nieuwe Fluit 2’ en de Viola di Gamba 8’ uit 1880 stamt het pijpwerk van het BW uit de 18e eeuw.</w:t>
      </w:r>
    </w:p>
    <w:sectPr w:rsidR="007E682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766CA"/>
    <w:multiLevelType w:val="hybridMultilevel"/>
    <w:tmpl w:val="526A1FAA"/>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D3"/>
    <w:rsid w:val="002A611D"/>
    <w:rsid w:val="007D1C6C"/>
    <w:rsid w:val="007E6821"/>
    <w:rsid w:val="00B6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567BAA"/>
  <w15:chartTrackingRefBased/>
  <w15:docId w15:val="{92DC8776-089E-0E4F-A113-D02415AA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Haastrecht/1845</vt:lpstr>
    </vt:vector>
  </TitlesOfParts>
  <Company>NIvO</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Haastrecht/1845</dc:title>
  <dc:subject/>
  <dc:creator>WS2</dc:creator>
  <cp:keywords/>
  <dc:description/>
  <cp:lastModifiedBy>Eline J Duijsens</cp:lastModifiedBy>
  <cp:revision>3</cp:revision>
  <dcterms:created xsi:type="dcterms:W3CDTF">2021-09-20T07:56:00Z</dcterms:created>
  <dcterms:modified xsi:type="dcterms:W3CDTF">2021-09-27T08:18:00Z</dcterms:modified>
</cp:coreProperties>
</file>