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8EA39" w14:textId="77777777" w:rsidR="00536B74" w:rsidRDefault="00F87CA4">
      <w:pPr>
        <w:pStyle w:val="Heading1"/>
        <w:jc w:val="both"/>
      </w:pPr>
      <w:r>
        <w:t>Bemelen / ca 1845</w:t>
      </w:r>
    </w:p>
    <w:p w14:paraId="74DE4C05" w14:textId="77777777" w:rsidR="00536B74" w:rsidRDefault="00F87CA4">
      <w:pPr>
        <w:pStyle w:val="Heading2"/>
        <w:jc w:val="both"/>
        <w:rPr>
          <w:i w:val="0"/>
          <w:iCs/>
        </w:rPr>
      </w:pPr>
      <w:r>
        <w:rPr>
          <w:i w:val="0"/>
          <w:iCs/>
        </w:rPr>
        <w:t>R.K. St-Laurentiuskerk</w:t>
      </w:r>
    </w:p>
    <w:p w14:paraId="0F174851" w14:textId="77777777" w:rsidR="00536B74" w:rsidRDefault="00536B74">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0B3DFF81" w14:textId="77777777" w:rsidR="00536B74" w:rsidRDefault="00F87CA4">
      <w:pPr>
        <w:pStyle w:val="T1"/>
        <w:jc w:val="left"/>
        <w:rPr>
          <w:i/>
          <w:iCs/>
          <w:lang w:val="nl-NL"/>
        </w:rPr>
      </w:pPr>
      <w:r>
        <w:rPr>
          <w:i/>
          <w:iCs/>
          <w:lang w:val="nl-NL"/>
        </w:rPr>
        <w:t>Eenbeukige bakstenen kerk met smaller koor, gebouwd in 1845 gebouwd tegen een middeleeuwse toren die 13e- of 14e-eeuws kan zijn. Inwendig gestucte tongewelven op ionische pilasters. Altaren en communiebank uit 1855.</w:t>
      </w:r>
    </w:p>
    <w:p w14:paraId="647FB48E" w14:textId="77777777" w:rsidR="00536B74" w:rsidRDefault="00536B74">
      <w:pPr>
        <w:pStyle w:val="T1"/>
        <w:jc w:val="left"/>
        <w:rPr>
          <w:i/>
          <w:iCs/>
          <w:lang w:val="nl-NL"/>
        </w:rPr>
      </w:pPr>
    </w:p>
    <w:p w14:paraId="123E8A60" w14:textId="77777777" w:rsidR="00536B74" w:rsidRDefault="00F87CA4">
      <w:pPr>
        <w:pStyle w:val="T1"/>
        <w:jc w:val="left"/>
      </w:pPr>
      <w:r>
        <w:t>Kas: ca 1845</w:t>
      </w:r>
    </w:p>
    <w:p w14:paraId="044F2FBD" w14:textId="77777777" w:rsidR="00536B74" w:rsidRDefault="00536B74">
      <w:pPr>
        <w:pStyle w:val="T1"/>
        <w:jc w:val="left"/>
      </w:pPr>
    </w:p>
    <w:p w14:paraId="6CE7153D" w14:textId="77777777" w:rsidR="00536B74" w:rsidRDefault="00F87CA4" w:rsidP="000F2E45">
      <w:pPr>
        <w:pStyle w:val="Heading2"/>
      </w:pPr>
      <w:r>
        <w:t>Kunsthi</w:t>
      </w:r>
      <w:bookmarkStart w:id="0" w:name="_GoBack"/>
      <w:bookmarkEnd w:id="0"/>
      <w:r>
        <w:t>storische aspecten</w:t>
      </w:r>
    </w:p>
    <w:p w14:paraId="7826AC1C" w14:textId="77777777" w:rsidR="00536B74" w:rsidRDefault="00F87CA4">
      <w:pPr>
        <w:pStyle w:val="T2Kunst"/>
        <w:jc w:val="left"/>
        <w:rPr>
          <w:lang w:val="nl-NL"/>
        </w:rPr>
      </w:pPr>
      <w:r>
        <w:rPr>
          <w:lang w:val="nl-NL"/>
        </w:rPr>
        <w:t>De bouwer van dit orgel is niet bekend. Het front is typerend voor de Zuid-Nederlandse orgelbouw van de late 18e en vroege 19e eeuw. Dit model, met licht ingesnoerde onderkas, drie ronde torens en brede ongedeelde tussenvelden met zware gesloten inzwenkende bovenlijsten, is tot ver in de 19e eeuw door verscheidene orgelmakers toegepast. Te noemen zijn Arnold Clerinx, Mathieu van Dinter en Lambertus Vermeulen. De decoratie is terughoudend en voornaam. De gesloten blinderingen, die zoals in de Zuidelijke Nederlanden gebruikelijk, alleen aan de pijpuiteinden zijn aangebracht, bestaan uit C-voluten, afgewisseld met gestileerde plantenmotieven. In de torenkappen zijn tandlijsten aangebracht. De vleugelstukken bestaan uit een langgerekte C-voluut met bladrank, die beneden overgaat in een forse plantenkrul met ovaal bloemenrozet. De consoles onder de toren zijn voorzien van cannelures. Aardig detail is de manier waarop het lijstwerk van het paneel onder de middentoren om de druiper van de console is heengeleid.</w:t>
      </w:r>
    </w:p>
    <w:p w14:paraId="7EA59E30" w14:textId="77777777" w:rsidR="00536B74" w:rsidRDefault="00536B74">
      <w:pPr>
        <w:pStyle w:val="T1"/>
        <w:jc w:val="left"/>
        <w:rPr>
          <w:lang w:val="nl-NL"/>
        </w:rPr>
      </w:pPr>
    </w:p>
    <w:p w14:paraId="32B2868F" w14:textId="77777777" w:rsidR="00536B74" w:rsidRDefault="00F87CA4">
      <w:pPr>
        <w:pStyle w:val="T3Lit"/>
        <w:jc w:val="left"/>
        <w:rPr>
          <w:b/>
          <w:bCs/>
        </w:rPr>
      </w:pPr>
      <w:r>
        <w:rPr>
          <w:b/>
          <w:bCs/>
        </w:rPr>
        <w:t>Literatuur</w:t>
      </w:r>
    </w:p>
    <w:p w14:paraId="05E0DDD1" w14:textId="77777777" w:rsidR="00536B74" w:rsidRDefault="00F87CA4">
      <w:pPr>
        <w:pStyle w:val="T3Lit"/>
        <w:jc w:val="left"/>
      </w:pPr>
      <w:r>
        <w:t xml:space="preserve">Hans van der Harst, ‘Het orgel in de Sint Laurentiuskerk te Bemelen’. </w:t>
      </w:r>
      <w:r>
        <w:rPr>
          <w:i/>
        </w:rPr>
        <w:t>Het Orgel</w:t>
      </w:r>
      <w:r>
        <w:t xml:space="preserve"> 74/4 (1978), 141-142.</w:t>
      </w:r>
    </w:p>
    <w:p w14:paraId="1EAA4171" w14:textId="77777777" w:rsidR="00536B74" w:rsidRDefault="00F87CA4">
      <w:pPr>
        <w:pStyle w:val="T3Lit"/>
        <w:jc w:val="left"/>
      </w:pPr>
      <w:r>
        <w:t xml:space="preserve">Frans Jespers, Henk van Loo, Ton Reijnaerdts, </w:t>
      </w:r>
      <w:r>
        <w:rPr>
          <w:i/>
        </w:rPr>
        <w:t>Pereboom &amp; Leijser, Orgelmakers te Maastricht</w:t>
      </w:r>
      <w:r>
        <w:t>. Maastricht, 1998, 158, 200.</w:t>
      </w:r>
    </w:p>
    <w:p w14:paraId="049D4D78" w14:textId="77777777" w:rsidR="00536B74" w:rsidRDefault="00536B74">
      <w:pPr>
        <w:pStyle w:val="T1"/>
        <w:jc w:val="left"/>
      </w:pPr>
    </w:p>
    <w:p w14:paraId="21B197AA" w14:textId="77777777" w:rsidR="00536B74" w:rsidRDefault="00F87CA4">
      <w:pPr>
        <w:pStyle w:val="T3Lit"/>
        <w:jc w:val="left"/>
      </w:pPr>
      <w:r>
        <w:t>Monumentnummer 34635</w:t>
      </w:r>
    </w:p>
    <w:p w14:paraId="35140889" w14:textId="77777777" w:rsidR="00536B74" w:rsidRDefault="00F87CA4">
      <w:pPr>
        <w:pStyle w:val="T3Lit"/>
        <w:jc w:val="left"/>
      </w:pPr>
      <w:r>
        <w:t>Orgelnummer 150</w:t>
      </w:r>
    </w:p>
    <w:p w14:paraId="5C9836F3" w14:textId="77777777" w:rsidR="00536B74" w:rsidRDefault="00536B74">
      <w:pPr>
        <w:pStyle w:val="T1"/>
        <w:jc w:val="left"/>
      </w:pPr>
    </w:p>
    <w:p w14:paraId="5680F78B" w14:textId="77777777" w:rsidR="00536B74" w:rsidRDefault="00F87CA4">
      <w:pPr>
        <w:pStyle w:val="Heading2"/>
        <w:jc w:val="both"/>
        <w:rPr>
          <w:i w:val="0"/>
          <w:iCs/>
        </w:rPr>
      </w:pPr>
      <w:r>
        <w:rPr>
          <w:i w:val="0"/>
          <w:iCs/>
        </w:rPr>
        <w:t>Historische gegevens</w:t>
      </w:r>
    </w:p>
    <w:p w14:paraId="2CA58596" w14:textId="77777777" w:rsidR="00536B74" w:rsidRDefault="00536B74">
      <w:pPr>
        <w:pStyle w:val="T1"/>
        <w:jc w:val="left"/>
      </w:pPr>
    </w:p>
    <w:p w14:paraId="65028928" w14:textId="77777777" w:rsidR="00536B74" w:rsidRDefault="00F87CA4">
      <w:pPr>
        <w:pStyle w:val="T1"/>
        <w:jc w:val="left"/>
      </w:pPr>
      <w:r>
        <w:t>Bouwers</w:t>
      </w:r>
    </w:p>
    <w:p w14:paraId="2D54B02E" w14:textId="77777777" w:rsidR="00536B74" w:rsidRDefault="00F87CA4">
      <w:pPr>
        <w:pStyle w:val="T1"/>
        <w:jc w:val="left"/>
      </w:pPr>
      <w:r>
        <w:t>1. onbekend</w:t>
      </w:r>
    </w:p>
    <w:p w14:paraId="24F796BA" w14:textId="77777777" w:rsidR="00536B74" w:rsidRDefault="00F87CA4">
      <w:pPr>
        <w:pStyle w:val="T1"/>
        <w:jc w:val="left"/>
      </w:pPr>
      <w:r>
        <w:t>2. Pereboom &amp; Leijser</w:t>
      </w:r>
    </w:p>
    <w:p w14:paraId="495E1205" w14:textId="77777777" w:rsidR="00536B74" w:rsidRDefault="00F87CA4">
      <w:pPr>
        <w:pStyle w:val="T1"/>
        <w:jc w:val="left"/>
      </w:pPr>
      <w:r>
        <w:t>3. Gebr. Vermeulen</w:t>
      </w:r>
    </w:p>
    <w:p w14:paraId="38E6295A" w14:textId="77777777" w:rsidR="00536B74" w:rsidRDefault="00F87CA4">
      <w:pPr>
        <w:pStyle w:val="T1"/>
        <w:jc w:val="left"/>
      </w:pPr>
      <w:r>
        <w:t>4. Gebr. Vermeulen</w:t>
      </w:r>
    </w:p>
    <w:p w14:paraId="70CD2BDF" w14:textId="77777777" w:rsidR="00536B74" w:rsidRDefault="00536B74">
      <w:pPr>
        <w:pStyle w:val="T1"/>
        <w:jc w:val="left"/>
      </w:pPr>
    </w:p>
    <w:p w14:paraId="0A190379" w14:textId="77777777" w:rsidR="00536B74" w:rsidRDefault="00F87CA4">
      <w:pPr>
        <w:pStyle w:val="T1"/>
        <w:jc w:val="left"/>
      </w:pPr>
      <w:r>
        <w:t>Jaren van oplevering</w:t>
      </w:r>
    </w:p>
    <w:p w14:paraId="7CA6FD5D" w14:textId="77777777" w:rsidR="00536B74" w:rsidRDefault="00F87CA4">
      <w:pPr>
        <w:pStyle w:val="T1"/>
        <w:jc w:val="left"/>
      </w:pPr>
      <w:r>
        <w:t>1. ca 1845</w:t>
      </w:r>
    </w:p>
    <w:p w14:paraId="2D52D2C5" w14:textId="77777777" w:rsidR="00536B74" w:rsidRDefault="00F87CA4">
      <w:pPr>
        <w:pStyle w:val="T1"/>
        <w:jc w:val="left"/>
      </w:pPr>
      <w:r>
        <w:t>2. 1879</w:t>
      </w:r>
    </w:p>
    <w:p w14:paraId="5D6C9E51" w14:textId="77777777" w:rsidR="00536B74" w:rsidRDefault="00F87CA4">
      <w:pPr>
        <w:pStyle w:val="T1"/>
        <w:jc w:val="left"/>
      </w:pPr>
      <w:r>
        <w:t>3. 1933</w:t>
      </w:r>
    </w:p>
    <w:p w14:paraId="2B025F98" w14:textId="77777777" w:rsidR="00536B74" w:rsidRDefault="00F87CA4">
      <w:pPr>
        <w:pStyle w:val="T1"/>
        <w:jc w:val="left"/>
      </w:pPr>
      <w:r>
        <w:t>4. 1976</w:t>
      </w:r>
    </w:p>
    <w:p w14:paraId="151A1FB7" w14:textId="77777777" w:rsidR="00536B74" w:rsidRDefault="00536B74">
      <w:pPr>
        <w:pStyle w:val="T1"/>
        <w:jc w:val="left"/>
      </w:pPr>
    </w:p>
    <w:p w14:paraId="263F6CA0" w14:textId="77777777" w:rsidR="00536B74" w:rsidRDefault="00F87CA4">
      <w:pPr>
        <w:pStyle w:val="T1"/>
        <w:jc w:val="left"/>
      </w:pPr>
      <w:r>
        <w:t>Pereboom &amp; Leijser 1879</w:t>
      </w:r>
    </w:p>
    <w:p w14:paraId="6A36F1FE" w14:textId="77777777" w:rsidR="00536B74" w:rsidRDefault="00F87CA4">
      <w:pPr>
        <w:pStyle w:val="T1"/>
        <w:jc w:val="left"/>
      </w:pPr>
      <w:r>
        <w:lastRenderedPageBreak/>
        <w:t>.</w:t>
      </w:r>
      <w:r>
        <w:tab/>
        <w:t>orgel verbouwd</w:t>
      </w:r>
    </w:p>
    <w:p w14:paraId="58EE7C22" w14:textId="77777777" w:rsidR="00536B74" w:rsidRDefault="00F87CA4">
      <w:pPr>
        <w:pStyle w:val="T1"/>
        <w:jc w:val="left"/>
      </w:pPr>
      <w:r>
        <w:t>.</w:t>
      </w:r>
      <w:r>
        <w:tab/>
        <w:t>nieuwe windlade en mechanieken aangebracht</w:t>
      </w:r>
    </w:p>
    <w:p w14:paraId="501CFC8B" w14:textId="77777777" w:rsidR="00536B74" w:rsidRDefault="00F87CA4">
      <w:pPr>
        <w:pStyle w:val="T1"/>
        <w:jc w:val="left"/>
      </w:pPr>
      <w:r>
        <w:t>.</w:t>
      </w:r>
      <w:r>
        <w:tab/>
        <w:t>deel pijpwerk vernieuwd; dispositie gewijzigd</w:t>
      </w:r>
    </w:p>
    <w:p w14:paraId="03113252" w14:textId="77777777" w:rsidR="00536B74" w:rsidRDefault="00536B74">
      <w:pPr>
        <w:pStyle w:val="T1"/>
        <w:jc w:val="left"/>
      </w:pPr>
    </w:p>
    <w:p w14:paraId="45C434C0" w14:textId="77777777" w:rsidR="00536B74" w:rsidRDefault="00F87CA4">
      <w:pPr>
        <w:pStyle w:val="T1"/>
        <w:jc w:val="left"/>
        <w:rPr>
          <w:lang w:val="fr-FR"/>
        </w:rPr>
      </w:pPr>
      <w:r>
        <w:rPr>
          <w:lang w:val="fr-FR"/>
        </w:rPr>
        <w:t>Dispositie 1879</w:t>
      </w:r>
    </w:p>
    <w:tbl>
      <w:tblPr>
        <w:tblW w:w="0" w:type="auto"/>
        <w:tblCellMar>
          <w:left w:w="107" w:type="dxa"/>
          <w:right w:w="107" w:type="dxa"/>
        </w:tblCellMar>
        <w:tblLook w:val="0000" w:firstRow="0" w:lastRow="0" w:firstColumn="0" w:lastColumn="0" w:noHBand="0" w:noVBand="0"/>
      </w:tblPr>
      <w:tblGrid>
        <w:gridCol w:w="1483"/>
        <w:gridCol w:w="567"/>
      </w:tblGrid>
      <w:tr w:rsidR="00536B74" w14:paraId="399A0CAE" w14:textId="77777777">
        <w:tc>
          <w:tcPr>
            <w:tcW w:w="0" w:type="auto"/>
          </w:tcPr>
          <w:p w14:paraId="1328961A" w14:textId="77777777" w:rsidR="00536B74" w:rsidRDefault="00F87CA4">
            <w:pPr>
              <w:pStyle w:val="T4dispositie"/>
              <w:jc w:val="left"/>
              <w:rPr>
                <w:i/>
                <w:iCs/>
              </w:rPr>
            </w:pPr>
            <w:r>
              <w:rPr>
                <w:i/>
                <w:iCs/>
              </w:rPr>
              <w:t>Grand Orgue</w:t>
            </w:r>
          </w:p>
          <w:p w14:paraId="17132097" w14:textId="77777777" w:rsidR="00536B74" w:rsidRDefault="00F87CA4">
            <w:pPr>
              <w:pStyle w:val="T4dispositie"/>
              <w:jc w:val="left"/>
            </w:pPr>
            <w:r>
              <w:t>Montre</w:t>
            </w:r>
          </w:p>
          <w:p w14:paraId="53D5FCB9" w14:textId="77777777" w:rsidR="00536B74" w:rsidRDefault="00F87CA4">
            <w:pPr>
              <w:pStyle w:val="T4dispositie"/>
              <w:jc w:val="left"/>
            </w:pPr>
            <w:r>
              <w:t>Bourdon</w:t>
            </w:r>
          </w:p>
          <w:p w14:paraId="534D2411" w14:textId="77777777" w:rsidR="00536B74" w:rsidRDefault="00F87CA4">
            <w:pPr>
              <w:pStyle w:val="T4dispositie"/>
              <w:jc w:val="left"/>
            </w:pPr>
            <w:r>
              <w:t>Viole de Gambe</w:t>
            </w:r>
          </w:p>
          <w:p w14:paraId="516D785E" w14:textId="77777777" w:rsidR="00536B74" w:rsidRDefault="00F87CA4">
            <w:pPr>
              <w:pStyle w:val="T4dispositie"/>
              <w:jc w:val="left"/>
            </w:pPr>
            <w:r>
              <w:t>Fluttravers Haut</w:t>
            </w:r>
          </w:p>
          <w:p w14:paraId="6FAF7FF8" w14:textId="77777777" w:rsidR="00536B74" w:rsidRDefault="00F87CA4">
            <w:pPr>
              <w:pStyle w:val="T4dispositie"/>
              <w:jc w:val="left"/>
            </w:pPr>
            <w:r>
              <w:t>Prestant</w:t>
            </w:r>
          </w:p>
          <w:p w14:paraId="3ACD346C" w14:textId="77777777" w:rsidR="00536B74" w:rsidRDefault="00F87CA4">
            <w:pPr>
              <w:pStyle w:val="T4dispositie"/>
              <w:jc w:val="left"/>
            </w:pPr>
            <w:r>
              <w:t>Flûte</w:t>
            </w:r>
          </w:p>
          <w:p w14:paraId="6D60D94A" w14:textId="77777777" w:rsidR="00536B74" w:rsidRDefault="00F87CA4">
            <w:pPr>
              <w:pStyle w:val="T4dispositie"/>
              <w:jc w:val="left"/>
            </w:pPr>
            <w:r>
              <w:t>Doublette</w:t>
            </w:r>
          </w:p>
          <w:p w14:paraId="377CE5B8" w14:textId="77777777" w:rsidR="00536B74" w:rsidRDefault="00F87CA4">
            <w:pPr>
              <w:pStyle w:val="T4dispositie"/>
              <w:jc w:val="left"/>
            </w:pPr>
            <w:r>
              <w:t>Fourniture</w:t>
            </w:r>
          </w:p>
          <w:p w14:paraId="4D8584CE" w14:textId="77777777" w:rsidR="00536B74" w:rsidRDefault="00F87CA4">
            <w:pPr>
              <w:pStyle w:val="T4dispositie"/>
              <w:jc w:val="left"/>
            </w:pPr>
            <w:r>
              <w:t>Trompette B/D</w:t>
            </w:r>
          </w:p>
        </w:tc>
        <w:tc>
          <w:tcPr>
            <w:tcW w:w="567" w:type="dxa"/>
          </w:tcPr>
          <w:p w14:paraId="1644BF2F" w14:textId="77777777" w:rsidR="00536B74" w:rsidRDefault="00536B74">
            <w:pPr>
              <w:pStyle w:val="T4dispositie"/>
              <w:jc w:val="left"/>
            </w:pPr>
          </w:p>
          <w:p w14:paraId="66673A93" w14:textId="77777777" w:rsidR="00536B74" w:rsidRDefault="00F87CA4">
            <w:pPr>
              <w:pStyle w:val="T4dispositie"/>
              <w:jc w:val="left"/>
            </w:pPr>
            <w:r>
              <w:t>8’</w:t>
            </w:r>
          </w:p>
          <w:p w14:paraId="213F04B4" w14:textId="77777777" w:rsidR="00536B74" w:rsidRDefault="00F87CA4">
            <w:pPr>
              <w:pStyle w:val="T4dispositie"/>
              <w:jc w:val="left"/>
            </w:pPr>
            <w:r>
              <w:t>8’</w:t>
            </w:r>
          </w:p>
          <w:p w14:paraId="09A42511" w14:textId="77777777" w:rsidR="00536B74" w:rsidRDefault="00F87CA4">
            <w:pPr>
              <w:pStyle w:val="T4dispositie"/>
              <w:jc w:val="left"/>
            </w:pPr>
            <w:r>
              <w:t>8’</w:t>
            </w:r>
          </w:p>
          <w:p w14:paraId="792EAF13" w14:textId="77777777" w:rsidR="00536B74" w:rsidRDefault="00F87CA4">
            <w:pPr>
              <w:pStyle w:val="T4dispositie"/>
              <w:jc w:val="left"/>
            </w:pPr>
            <w:r>
              <w:t>8’</w:t>
            </w:r>
          </w:p>
          <w:p w14:paraId="0EFF6B0F" w14:textId="77777777" w:rsidR="00536B74" w:rsidRDefault="00F87CA4">
            <w:pPr>
              <w:pStyle w:val="T4dispositie"/>
              <w:jc w:val="left"/>
            </w:pPr>
            <w:r>
              <w:t>4’</w:t>
            </w:r>
          </w:p>
          <w:p w14:paraId="77BADB5D" w14:textId="77777777" w:rsidR="00536B74" w:rsidRDefault="00F87CA4">
            <w:pPr>
              <w:pStyle w:val="T4dispositie"/>
              <w:jc w:val="left"/>
            </w:pPr>
            <w:r>
              <w:t>4’</w:t>
            </w:r>
          </w:p>
          <w:p w14:paraId="567E7279" w14:textId="77777777" w:rsidR="00536B74" w:rsidRDefault="00F87CA4">
            <w:pPr>
              <w:pStyle w:val="T4dispositie"/>
              <w:jc w:val="left"/>
            </w:pPr>
            <w:r>
              <w:t>2’</w:t>
            </w:r>
          </w:p>
          <w:p w14:paraId="4BFA772E" w14:textId="77777777" w:rsidR="00536B74" w:rsidRDefault="00F87CA4">
            <w:pPr>
              <w:pStyle w:val="T4dispositie"/>
              <w:jc w:val="left"/>
            </w:pPr>
            <w:r>
              <w:t>2 r.</w:t>
            </w:r>
          </w:p>
          <w:p w14:paraId="62BAF6C7" w14:textId="77777777" w:rsidR="00536B74" w:rsidRDefault="00F87CA4">
            <w:pPr>
              <w:pStyle w:val="T4dispositie"/>
              <w:jc w:val="left"/>
            </w:pPr>
            <w:r>
              <w:t>8’</w:t>
            </w:r>
          </w:p>
        </w:tc>
      </w:tr>
    </w:tbl>
    <w:p w14:paraId="65E547A0" w14:textId="77777777" w:rsidR="00536B74" w:rsidRDefault="00536B74">
      <w:pPr>
        <w:pStyle w:val="T1"/>
        <w:jc w:val="left"/>
        <w:rPr>
          <w:lang w:val="fr-FR"/>
        </w:rPr>
      </w:pPr>
    </w:p>
    <w:p w14:paraId="27F9ABDA" w14:textId="77777777" w:rsidR="00536B74" w:rsidRDefault="00F87CA4">
      <w:pPr>
        <w:pStyle w:val="T4dispositie"/>
        <w:jc w:val="left"/>
      </w:pPr>
      <w:r>
        <w:t>aangehangen pedaal C-c</w:t>
      </w:r>
    </w:p>
    <w:p w14:paraId="3042A529" w14:textId="77777777" w:rsidR="00536B74" w:rsidRDefault="00536B74">
      <w:pPr>
        <w:pStyle w:val="T1"/>
        <w:jc w:val="left"/>
      </w:pPr>
    </w:p>
    <w:p w14:paraId="07C6DD01" w14:textId="77777777" w:rsidR="00536B74" w:rsidRDefault="00F87CA4">
      <w:pPr>
        <w:pStyle w:val="T1"/>
        <w:jc w:val="left"/>
      </w:pPr>
      <w:r>
        <w:t>Gebr. Vermeulen 1933</w:t>
      </w:r>
    </w:p>
    <w:p w14:paraId="7319314C" w14:textId="77777777" w:rsidR="00536B74" w:rsidRDefault="00F87CA4">
      <w:pPr>
        <w:pStyle w:val="T1"/>
        <w:jc w:val="left"/>
        <w:rPr>
          <w:lang w:val="nl-NL"/>
        </w:rPr>
      </w:pPr>
      <w:r>
        <w:t>.</w:t>
      </w:r>
      <w:r>
        <w:tab/>
      </w:r>
      <w:r>
        <w:rPr>
          <w:lang w:val="nl-NL"/>
        </w:rPr>
        <w:t>orgel hersteld, gewijzigd en uitgebreid met pneumatisch vrij pedaal</w:t>
      </w:r>
    </w:p>
    <w:p w14:paraId="28852AD2" w14:textId="77777777" w:rsidR="00536B74" w:rsidRDefault="00F87CA4">
      <w:pPr>
        <w:pStyle w:val="T1"/>
        <w:jc w:val="left"/>
      </w:pPr>
      <w:r>
        <w:t>.</w:t>
      </w:r>
      <w:r>
        <w:tab/>
        <w:t>pedaalklavier vervangen door ander oud exemplaar; omvang C-f</w:t>
      </w:r>
    </w:p>
    <w:p w14:paraId="17C877A8" w14:textId="77777777" w:rsidR="00536B74" w:rsidRDefault="00F87CA4">
      <w:pPr>
        <w:pStyle w:val="T1"/>
        <w:jc w:val="left"/>
        <w:rPr>
          <w:lang w:val="nl-NL"/>
        </w:rPr>
      </w:pPr>
      <w:r>
        <w:t>.</w:t>
      </w:r>
      <w:r>
        <w:tab/>
      </w:r>
      <w:r>
        <w:rPr>
          <w:lang w:val="nl-NL"/>
        </w:rPr>
        <w:t>bestaande windvoorziening gewijzigd; magazijnbalg geplaatst</w:t>
      </w:r>
    </w:p>
    <w:p w14:paraId="00A338CF" w14:textId="77777777" w:rsidR="00536B74" w:rsidRDefault="00F87CA4">
      <w:pPr>
        <w:pStyle w:val="T1"/>
        <w:numPr>
          <w:ilvl w:val="0"/>
          <w:numId w:val="1"/>
        </w:numPr>
        <w:jc w:val="left"/>
        <w:rPr>
          <w:lang w:val="nl-NL"/>
        </w:rPr>
      </w:pPr>
      <w:r>
        <w:rPr>
          <w:lang w:val="nl-NL"/>
        </w:rPr>
        <w:t>Fluttravers Haut ongestemd tot Voix Celeste D 8’; - Fourniture 2 r. + Bourdon 16’ (c-h gecombineerd met Bourdon 8’</w:t>
      </w:r>
    </w:p>
    <w:p w14:paraId="10C70956" w14:textId="77777777" w:rsidR="00536B74" w:rsidRDefault="00F87CA4">
      <w:pPr>
        <w:pStyle w:val="T1"/>
        <w:jc w:val="left"/>
        <w:rPr>
          <w:lang w:val="nl-NL"/>
        </w:rPr>
      </w:pPr>
      <w:r>
        <w:rPr>
          <w:lang w:val="nl-NL"/>
        </w:rPr>
        <w:t>.</w:t>
      </w:r>
      <w:r>
        <w:rPr>
          <w:lang w:val="nl-NL"/>
        </w:rPr>
        <w:tab/>
        <w:t>bas Bourdon 16’ pneumatisch afgevoerd en als Subbas 16’ bespeelbaar gemaakt</w:t>
      </w:r>
    </w:p>
    <w:p w14:paraId="3EBDDB32" w14:textId="77777777" w:rsidR="00536B74" w:rsidRDefault="00536B74">
      <w:pPr>
        <w:pStyle w:val="T1"/>
        <w:jc w:val="left"/>
        <w:rPr>
          <w:lang w:val="nl-NL"/>
        </w:rPr>
      </w:pPr>
    </w:p>
    <w:p w14:paraId="148EDFED" w14:textId="77777777" w:rsidR="00536B74" w:rsidRDefault="00F87CA4">
      <w:pPr>
        <w:pStyle w:val="T1"/>
        <w:jc w:val="left"/>
      </w:pPr>
      <w:r>
        <w:t>Gebr. Vermeulen 1976</w:t>
      </w:r>
    </w:p>
    <w:p w14:paraId="48313F4B" w14:textId="77777777" w:rsidR="00536B74" w:rsidRDefault="00F87CA4">
      <w:pPr>
        <w:pStyle w:val="T1"/>
        <w:jc w:val="left"/>
      </w:pPr>
      <w:r>
        <w:t>.</w:t>
      </w:r>
      <w:r>
        <w:tab/>
        <w:t>restauratie naar toestand 1879</w:t>
      </w:r>
    </w:p>
    <w:p w14:paraId="245602EE" w14:textId="77777777" w:rsidR="00536B74" w:rsidRDefault="00F87CA4">
      <w:pPr>
        <w:pStyle w:val="T1"/>
        <w:jc w:val="left"/>
      </w:pPr>
      <w:r>
        <w:t>.</w:t>
      </w:r>
      <w:r>
        <w:tab/>
        <w:t>pneumatische toevoeging verwijderd</w:t>
      </w:r>
    </w:p>
    <w:p w14:paraId="12BB2068" w14:textId="77777777" w:rsidR="00536B74" w:rsidRDefault="00F87CA4">
      <w:pPr>
        <w:pStyle w:val="T1"/>
        <w:jc w:val="left"/>
      </w:pPr>
      <w:r>
        <w:t>.</w:t>
      </w:r>
      <w:r>
        <w:tab/>
        <w:t>nieuw handklavier aangebracht, pedaalklavier hersteld</w:t>
      </w:r>
    </w:p>
    <w:p w14:paraId="2FD6F53F" w14:textId="77777777" w:rsidR="00536B74" w:rsidRDefault="00F87CA4">
      <w:pPr>
        <w:pStyle w:val="T1"/>
        <w:jc w:val="left"/>
      </w:pPr>
      <w:r>
        <w:t>.</w:t>
      </w:r>
      <w:r>
        <w:tab/>
        <w:t>dispositie hersteld; frontpijpen met tinfoelie belegd</w:t>
      </w:r>
    </w:p>
    <w:p w14:paraId="648B45F4" w14:textId="77777777" w:rsidR="00536B74" w:rsidRDefault="00536B74">
      <w:pPr>
        <w:pStyle w:val="T1"/>
        <w:jc w:val="left"/>
      </w:pPr>
    </w:p>
    <w:p w14:paraId="4E079A33" w14:textId="77777777" w:rsidR="00536B74" w:rsidRDefault="00F87CA4">
      <w:pPr>
        <w:pStyle w:val="Heading2"/>
        <w:jc w:val="both"/>
        <w:rPr>
          <w:i w:val="0"/>
          <w:iCs/>
        </w:rPr>
      </w:pPr>
      <w:r>
        <w:rPr>
          <w:i w:val="0"/>
          <w:iCs/>
        </w:rPr>
        <w:t>Technische gegevens</w:t>
      </w:r>
    </w:p>
    <w:p w14:paraId="14B37A56" w14:textId="77777777" w:rsidR="00536B74" w:rsidRDefault="00536B74">
      <w:pPr>
        <w:pStyle w:val="T1"/>
        <w:jc w:val="left"/>
      </w:pPr>
    </w:p>
    <w:p w14:paraId="4468E69F" w14:textId="77777777" w:rsidR="00536B74" w:rsidRDefault="00F87CA4">
      <w:pPr>
        <w:pStyle w:val="T1"/>
        <w:jc w:val="left"/>
      </w:pPr>
      <w:r>
        <w:t>Werkindeling</w:t>
      </w:r>
    </w:p>
    <w:p w14:paraId="07643024" w14:textId="77777777" w:rsidR="00536B74" w:rsidRDefault="00F87CA4">
      <w:pPr>
        <w:pStyle w:val="T1"/>
        <w:jc w:val="left"/>
      </w:pPr>
      <w:r>
        <w:t>manuaal, aangehangen pedaal</w:t>
      </w:r>
    </w:p>
    <w:p w14:paraId="29978868" w14:textId="77777777" w:rsidR="00536B74" w:rsidRDefault="00536B74">
      <w:pPr>
        <w:pStyle w:val="T1"/>
        <w:jc w:val="left"/>
      </w:pPr>
    </w:p>
    <w:p w14:paraId="3558C184" w14:textId="77777777" w:rsidR="00536B74" w:rsidRDefault="00F87CA4">
      <w:pPr>
        <w:pStyle w:val="T1"/>
        <w:jc w:val="left"/>
        <w:rPr>
          <w:lang w:val="fr-FR"/>
        </w:rPr>
      </w:pPr>
      <w:r>
        <w:rPr>
          <w:lang w:val="fr-FR"/>
        </w:rPr>
        <w:t>Dispositie</w:t>
      </w:r>
    </w:p>
    <w:tbl>
      <w:tblPr>
        <w:tblW w:w="0" w:type="auto"/>
        <w:tblCellMar>
          <w:left w:w="107" w:type="dxa"/>
          <w:right w:w="107" w:type="dxa"/>
        </w:tblCellMar>
        <w:tblLook w:val="0000" w:firstRow="0" w:lastRow="0" w:firstColumn="0" w:lastColumn="0" w:noHBand="0" w:noVBand="0"/>
      </w:tblPr>
      <w:tblGrid>
        <w:gridCol w:w="1547"/>
        <w:gridCol w:w="529"/>
      </w:tblGrid>
      <w:tr w:rsidR="00536B74" w14:paraId="275BFA56" w14:textId="77777777">
        <w:tc>
          <w:tcPr>
            <w:tcW w:w="1547" w:type="dxa"/>
          </w:tcPr>
          <w:p w14:paraId="2904C696" w14:textId="77777777" w:rsidR="00536B74" w:rsidRDefault="00F87CA4">
            <w:pPr>
              <w:pStyle w:val="T4dispositie"/>
              <w:jc w:val="left"/>
              <w:rPr>
                <w:i/>
                <w:iCs/>
              </w:rPr>
            </w:pPr>
            <w:r>
              <w:rPr>
                <w:i/>
                <w:iCs/>
              </w:rPr>
              <w:t>Manuaal</w:t>
            </w:r>
          </w:p>
          <w:p w14:paraId="374335F8" w14:textId="77777777" w:rsidR="00536B74" w:rsidRDefault="00F87CA4">
            <w:pPr>
              <w:pStyle w:val="T4dispositie"/>
              <w:jc w:val="left"/>
            </w:pPr>
            <w:r>
              <w:t>9 stemmen</w:t>
            </w:r>
          </w:p>
          <w:p w14:paraId="287A3DE4" w14:textId="77777777" w:rsidR="00536B74" w:rsidRDefault="00536B74">
            <w:pPr>
              <w:pStyle w:val="T4dispositie"/>
              <w:jc w:val="left"/>
            </w:pPr>
          </w:p>
          <w:p w14:paraId="74A522A6" w14:textId="77777777" w:rsidR="00536B74" w:rsidRDefault="00F87CA4">
            <w:pPr>
              <w:pStyle w:val="T4dispositie"/>
              <w:jc w:val="left"/>
            </w:pPr>
            <w:r>
              <w:t>Montre</w:t>
            </w:r>
          </w:p>
          <w:p w14:paraId="7E2F3DCD" w14:textId="77777777" w:rsidR="00536B74" w:rsidRDefault="00F87CA4">
            <w:pPr>
              <w:pStyle w:val="T4dispositie"/>
              <w:jc w:val="left"/>
            </w:pPr>
            <w:r>
              <w:t>Bourdon</w:t>
            </w:r>
          </w:p>
          <w:p w14:paraId="7562D948" w14:textId="77777777" w:rsidR="00536B74" w:rsidRDefault="00F87CA4">
            <w:pPr>
              <w:pStyle w:val="T4dispositie"/>
              <w:jc w:val="left"/>
              <w:rPr>
                <w:lang w:val="fr-FR"/>
              </w:rPr>
            </w:pPr>
            <w:r>
              <w:rPr>
                <w:lang w:val="fr-FR"/>
              </w:rPr>
              <w:t>Viole de Gambe</w:t>
            </w:r>
          </w:p>
          <w:p w14:paraId="6C368A14" w14:textId="77777777" w:rsidR="00536B74" w:rsidRDefault="00F87CA4">
            <w:pPr>
              <w:pStyle w:val="T4dispositie"/>
              <w:jc w:val="left"/>
              <w:rPr>
                <w:lang w:val="fr-FR"/>
              </w:rPr>
            </w:pPr>
            <w:r>
              <w:rPr>
                <w:lang w:val="fr-FR"/>
              </w:rPr>
              <w:t>Fluttravers D</w:t>
            </w:r>
          </w:p>
          <w:p w14:paraId="035C02E7" w14:textId="77777777" w:rsidR="00536B74" w:rsidRDefault="00F87CA4">
            <w:pPr>
              <w:pStyle w:val="T4dispositie"/>
              <w:jc w:val="left"/>
            </w:pPr>
            <w:r>
              <w:t>Prestant</w:t>
            </w:r>
          </w:p>
          <w:p w14:paraId="7BE7FF1A" w14:textId="77777777" w:rsidR="00536B74" w:rsidRDefault="00F87CA4">
            <w:pPr>
              <w:pStyle w:val="T4dispositie"/>
              <w:jc w:val="left"/>
            </w:pPr>
            <w:r>
              <w:t>Flûte</w:t>
            </w:r>
          </w:p>
          <w:p w14:paraId="0E328893" w14:textId="77777777" w:rsidR="00536B74" w:rsidRDefault="00F87CA4">
            <w:pPr>
              <w:pStyle w:val="T4dispositie"/>
              <w:jc w:val="left"/>
            </w:pPr>
            <w:r>
              <w:t>Doublette</w:t>
            </w:r>
          </w:p>
          <w:p w14:paraId="43AE3A41" w14:textId="77777777" w:rsidR="00536B74" w:rsidRDefault="00F87CA4">
            <w:pPr>
              <w:pStyle w:val="T4dispositie"/>
              <w:jc w:val="left"/>
            </w:pPr>
            <w:r>
              <w:t>Fourniture</w:t>
            </w:r>
          </w:p>
          <w:p w14:paraId="0DFDBB10" w14:textId="77777777" w:rsidR="00536B74" w:rsidRDefault="00F87CA4">
            <w:pPr>
              <w:pStyle w:val="T4dispositie"/>
              <w:jc w:val="left"/>
            </w:pPr>
            <w:r>
              <w:t>Trompette B/D</w:t>
            </w:r>
          </w:p>
        </w:tc>
        <w:tc>
          <w:tcPr>
            <w:tcW w:w="529" w:type="dxa"/>
          </w:tcPr>
          <w:p w14:paraId="59FE1A6B" w14:textId="77777777" w:rsidR="00536B74" w:rsidRDefault="00536B74">
            <w:pPr>
              <w:pStyle w:val="T4dispositie"/>
              <w:jc w:val="left"/>
            </w:pPr>
          </w:p>
          <w:p w14:paraId="04487143" w14:textId="77777777" w:rsidR="00536B74" w:rsidRDefault="00536B74">
            <w:pPr>
              <w:pStyle w:val="T4dispositie"/>
              <w:jc w:val="left"/>
            </w:pPr>
          </w:p>
          <w:p w14:paraId="6A2DCA83" w14:textId="77777777" w:rsidR="00536B74" w:rsidRDefault="00536B74">
            <w:pPr>
              <w:pStyle w:val="T4dispositie"/>
              <w:jc w:val="left"/>
            </w:pPr>
          </w:p>
          <w:p w14:paraId="79BF061D" w14:textId="77777777" w:rsidR="00536B74" w:rsidRDefault="00F87CA4">
            <w:pPr>
              <w:pStyle w:val="T4dispositie"/>
              <w:jc w:val="left"/>
            </w:pPr>
            <w:r>
              <w:t>8’</w:t>
            </w:r>
          </w:p>
          <w:p w14:paraId="305A7069" w14:textId="77777777" w:rsidR="00536B74" w:rsidRDefault="00F87CA4">
            <w:pPr>
              <w:pStyle w:val="T4dispositie"/>
              <w:jc w:val="left"/>
            </w:pPr>
            <w:r>
              <w:t>8’</w:t>
            </w:r>
          </w:p>
          <w:p w14:paraId="189738F3" w14:textId="77777777" w:rsidR="00536B74" w:rsidRDefault="00F87CA4">
            <w:pPr>
              <w:pStyle w:val="T4dispositie"/>
              <w:jc w:val="left"/>
            </w:pPr>
            <w:r>
              <w:t>8’</w:t>
            </w:r>
          </w:p>
          <w:p w14:paraId="7C707CB8" w14:textId="77777777" w:rsidR="00536B74" w:rsidRDefault="00F87CA4">
            <w:pPr>
              <w:pStyle w:val="T4dispositie"/>
              <w:jc w:val="left"/>
            </w:pPr>
            <w:r>
              <w:t>8’</w:t>
            </w:r>
          </w:p>
          <w:p w14:paraId="026D92C3" w14:textId="77777777" w:rsidR="00536B74" w:rsidRDefault="00F87CA4">
            <w:pPr>
              <w:pStyle w:val="T4dispositie"/>
              <w:jc w:val="left"/>
            </w:pPr>
            <w:r>
              <w:t>4’</w:t>
            </w:r>
          </w:p>
          <w:p w14:paraId="40A3F651" w14:textId="77777777" w:rsidR="00536B74" w:rsidRDefault="00F87CA4">
            <w:pPr>
              <w:pStyle w:val="T4dispositie"/>
              <w:jc w:val="left"/>
            </w:pPr>
            <w:r>
              <w:t>4’</w:t>
            </w:r>
          </w:p>
          <w:p w14:paraId="6D2D5319" w14:textId="77777777" w:rsidR="00536B74" w:rsidRDefault="00F87CA4">
            <w:pPr>
              <w:pStyle w:val="T4dispositie"/>
              <w:jc w:val="left"/>
            </w:pPr>
            <w:r>
              <w:t>2’</w:t>
            </w:r>
          </w:p>
          <w:p w14:paraId="7ED9D679" w14:textId="77777777" w:rsidR="00536B74" w:rsidRDefault="00F87CA4">
            <w:pPr>
              <w:pStyle w:val="T4dispositie"/>
              <w:jc w:val="left"/>
            </w:pPr>
            <w:r>
              <w:t>2 r.</w:t>
            </w:r>
          </w:p>
          <w:p w14:paraId="0605CB7C" w14:textId="77777777" w:rsidR="00536B74" w:rsidRDefault="00F87CA4">
            <w:pPr>
              <w:pStyle w:val="T4dispositie"/>
              <w:jc w:val="left"/>
            </w:pPr>
            <w:r>
              <w:t>8’</w:t>
            </w:r>
          </w:p>
        </w:tc>
      </w:tr>
    </w:tbl>
    <w:p w14:paraId="0E9F881E" w14:textId="77777777" w:rsidR="00536B74" w:rsidRDefault="00536B74">
      <w:pPr>
        <w:pStyle w:val="T1"/>
        <w:jc w:val="left"/>
        <w:rPr>
          <w:lang w:val="fr-FR"/>
        </w:rPr>
      </w:pPr>
    </w:p>
    <w:p w14:paraId="19359655" w14:textId="77777777" w:rsidR="00536B74" w:rsidRDefault="00F87CA4">
      <w:pPr>
        <w:pStyle w:val="T1"/>
        <w:jc w:val="left"/>
        <w:rPr>
          <w:lang w:val="en-GB"/>
        </w:rPr>
      </w:pPr>
      <w:r>
        <w:rPr>
          <w:lang w:val="en-GB"/>
        </w:rPr>
        <w:t>Samenstelling vulstem</w:t>
      </w:r>
    </w:p>
    <w:tbl>
      <w:tblPr>
        <w:tblW w:w="0" w:type="auto"/>
        <w:tblLook w:val="0000" w:firstRow="0" w:lastRow="0" w:firstColumn="0" w:lastColumn="0" w:noHBand="0" w:noVBand="0"/>
      </w:tblPr>
      <w:tblGrid>
        <w:gridCol w:w="1242"/>
        <w:gridCol w:w="567"/>
        <w:gridCol w:w="709"/>
        <w:gridCol w:w="851"/>
        <w:gridCol w:w="850"/>
      </w:tblGrid>
      <w:tr w:rsidR="00536B74" w14:paraId="332E3441" w14:textId="77777777">
        <w:tc>
          <w:tcPr>
            <w:tcW w:w="1242" w:type="dxa"/>
          </w:tcPr>
          <w:p w14:paraId="37D4ED88" w14:textId="77777777" w:rsidR="00536B74" w:rsidRDefault="00F87CA4">
            <w:pPr>
              <w:pStyle w:val="T1"/>
              <w:jc w:val="left"/>
              <w:rPr>
                <w:lang w:val="en-GB"/>
              </w:rPr>
            </w:pPr>
            <w:r>
              <w:rPr>
                <w:lang w:val="en-GB"/>
              </w:rPr>
              <w:t>Fourniture</w:t>
            </w:r>
          </w:p>
        </w:tc>
        <w:tc>
          <w:tcPr>
            <w:tcW w:w="567" w:type="dxa"/>
          </w:tcPr>
          <w:p w14:paraId="7EA94C26" w14:textId="77777777" w:rsidR="00536B74" w:rsidRDefault="00F87CA4">
            <w:pPr>
              <w:pStyle w:val="T4dispositie"/>
            </w:pPr>
            <w:r>
              <w:t>C</w:t>
            </w:r>
          </w:p>
          <w:p w14:paraId="3FDB5487" w14:textId="77777777" w:rsidR="00536B74" w:rsidRDefault="00F87CA4">
            <w:pPr>
              <w:pStyle w:val="T4dispositie"/>
            </w:pPr>
            <w:r>
              <w:t>1</w:t>
            </w:r>
          </w:p>
          <w:p w14:paraId="5C46894C" w14:textId="77777777" w:rsidR="00536B74" w:rsidRDefault="00F87CA4">
            <w:pPr>
              <w:pStyle w:val="T4dispositie"/>
            </w:pPr>
            <w:r>
              <w:lastRenderedPageBreak/>
              <w:t>2/3</w:t>
            </w:r>
          </w:p>
        </w:tc>
        <w:tc>
          <w:tcPr>
            <w:tcW w:w="709" w:type="dxa"/>
          </w:tcPr>
          <w:p w14:paraId="190E02AD" w14:textId="77777777" w:rsidR="00536B74" w:rsidRDefault="00F87CA4">
            <w:pPr>
              <w:pStyle w:val="T4dispositie"/>
            </w:pPr>
            <w:r>
              <w:lastRenderedPageBreak/>
              <w:t>c</w:t>
            </w:r>
          </w:p>
          <w:p w14:paraId="49896710" w14:textId="77777777" w:rsidR="00536B74" w:rsidRDefault="00F87CA4">
            <w:pPr>
              <w:pStyle w:val="T4dispositie"/>
            </w:pPr>
            <w:r>
              <w:t>1 1/3</w:t>
            </w:r>
          </w:p>
          <w:p w14:paraId="37439DD7" w14:textId="77777777" w:rsidR="00536B74" w:rsidRDefault="00F87CA4">
            <w:pPr>
              <w:pStyle w:val="T4dispositie"/>
            </w:pPr>
            <w:r>
              <w:lastRenderedPageBreak/>
              <w:t>1</w:t>
            </w:r>
          </w:p>
        </w:tc>
        <w:tc>
          <w:tcPr>
            <w:tcW w:w="851" w:type="dxa"/>
          </w:tcPr>
          <w:p w14:paraId="380B1075" w14:textId="77777777" w:rsidR="00536B74" w:rsidRDefault="00F87CA4">
            <w:pPr>
              <w:pStyle w:val="T4dispositie"/>
            </w:pPr>
            <w:r>
              <w:lastRenderedPageBreak/>
              <w:t>c</w:t>
            </w:r>
            <w:r>
              <w:rPr>
                <w:vertAlign w:val="superscript"/>
              </w:rPr>
              <w:t>1</w:t>
            </w:r>
          </w:p>
          <w:p w14:paraId="1B8319B2" w14:textId="77777777" w:rsidR="00536B74" w:rsidRDefault="00F87CA4">
            <w:pPr>
              <w:pStyle w:val="T4dispositie"/>
            </w:pPr>
            <w:r>
              <w:t>2</w:t>
            </w:r>
          </w:p>
          <w:p w14:paraId="0F7D7631" w14:textId="77777777" w:rsidR="00536B74" w:rsidRDefault="00F87CA4">
            <w:pPr>
              <w:pStyle w:val="T4dispositie"/>
            </w:pPr>
            <w:r>
              <w:lastRenderedPageBreak/>
              <w:t>1 1/3</w:t>
            </w:r>
          </w:p>
        </w:tc>
        <w:tc>
          <w:tcPr>
            <w:tcW w:w="850" w:type="dxa"/>
          </w:tcPr>
          <w:p w14:paraId="5B2BF5F0" w14:textId="77777777" w:rsidR="00536B74" w:rsidRDefault="00F87CA4">
            <w:pPr>
              <w:pStyle w:val="T4dispositie"/>
            </w:pPr>
            <w:r>
              <w:lastRenderedPageBreak/>
              <w:t>c</w:t>
            </w:r>
            <w:r>
              <w:rPr>
                <w:vertAlign w:val="superscript"/>
              </w:rPr>
              <w:t>2</w:t>
            </w:r>
          </w:p>
          <w:p w14:paraId="4086E49C" w14:textId="77777777" w:rsidR="00536B74" w:rsidRDefault="00F87CA4">
            <w:pPr>
              <w:pStyle w:val="T4dispositie"/>
            </w:pPr>
            <w:r>
              <w:t>2 2/3</w:t>
            </w:r>
          </w:p>
          <w:p w14:paraId="11FD0825" w14:textId="77777777" w:rsidR="00536B74" w:rsidRDefault="00F87CA4">
            <w:pPr>
              <w:pStyle w:val="T4dispositie"/>
            </w:pPr>
            <w:r>
              <w:lastRenderedPageBreak/>
              <w:t>2</w:t>
            </w:r>
          </w:p>
        </w:tc>
      </w:tr>
    </w:tbl>
    <w:p w14:paraId="0E978007" w14:textId="77777777" w:rsidR="00536B74" w:rsidRDefault="00536B74">
      <w:pPr>
        <w:pStyle w:val="T1"/>
        <w:jc w:val="left"/>
      </w:pPr>
    </w:p>
    <w:p w14:paraId="65173AEC" w14:textId="77777777" w:rsidR="00536B74" w:rsidRDefault="00F87CA4">
      <w:pPr>
        <w:pStyle w:val="T1"/>
        <w:jc w:val="left"/>
      </w:pPr>
      <w:r>
        <w:t>Toonhoogte</w:t>
      </w:r>
    </w:p>
    <w:p w14:paraId="473C5A48" w14:textId="77777777" w:rsidR="00536B74" w:rsidRDefault="00F87CA4">
      <w:pPr>
        <w:pStyle w:val="T1"/>
        <w:jc w:val="left"/>
      </w:pPr>
      <w:r>
        <w:t>a</w:t>
      </w:r>
      <w:r>
        <w:rPr>
          <w:vertAlign w:val="superscript"/>
        </w:rPr>
        <w:t>1</w:t>
      </w:r>
      <w:r>
        <w:t xml:space="preserve"> = 437 Hz</w:t>
      </w:r>
    </w:p>
    <w:p w14:paraId="7160613B" w14:textId="77777777" w:rsidR="00536B74" w:rsidRDefault="00F87CA4">
      <w:pPr>
        <w:pStyle w:val="T1"/>
        <w:jc w:val="left"/>
      </w:pPr>
      <w:r>
        <w:t>Temperatuur</w:t>
      </w:r>
    </w:p>
    <w:p w14:paraId="197F15EA" w14:textId="77777777" w:rsidR="00536B74" w:rsidRDefault="00F87CA4">
      <w:pPr>
        <w:pStyle w:val="T1"/>
        <w:jc w:val="left"/>
      </w:pPr>
      <w:r>
        <w:t>evenredig zwevend</w:t>
      </w:r>
    </w:p>
    <w:p w14:paraId="3B7860B0" w14:textId="77777777" w:rsidR="00536B74" w:rsidRDefault="00536B74">
      <w:pPr>
        <w:pStyle w:val="T1"/>
        <w:jc w:val="left"/>
      </w:pPr>
    </w:p>
    <w:p w14:paraId="14222000" w14:textId="77777777" w:rsidR="00536B74" w:rsidRDefault="00F87CA4">
      <w:pPr>
        <w:pStyle w:val="T1"/>
        <w:jc w:val="left"/>
      </w:pPr>
      <w:r>
        <w:t>Manuaalomvang</w:t>
      </w:r>
    </w:p>
    <w:p w14:paraId="7C324E3A" w14:textId="77777777" w:rsidR="00536B74" w:rsidRDefault="00F87CA4">
      <w:pPr>
        <w:pStyle w:val="T1"/>
        <w:jc w:val="left"/>
      </w:pPr>
      <w:r>
        <w:t>C-g</w:t>
      </w:r>
      <w:r>
        <w:rPr>
          <w:vertAlign w:val="superscript"/>
        </w:rPr>
        <w:t>3</w:t>
      </w:r>
    </w:p>
    <w:p w14:paraId="30F00A0C" w14:textId="77777777" w:rsidR="00536B74" w:rsidRDefault="00F87CA4">
      <w:pPr>
        <w:pStyle w:val="T1"/>
        <w:jc w:val="left"/>
      </w:pPr>
      <w:r>
        <w:t>Pedaalomvang</w:t>
      </w:r>
    </w:p>
    <w:p w14:paraId="03BE3552" w14:textId="77777777" w:rsidR="00536B74" w:rsidRDefault="00F87CA4">
      <w:pPr>
        <w:pStyle w:val="T1"/>
        <w:jc w:val="left"/>
      </w:pPr>
      <w:r>
        <w:t>C-f</w:t>
      </w:r>
    </w:p>
    <w:p w14:paraId="33103ECA" w14:textId="77777777" w:rsidR="00536B74" w:rsidRDefault="00536B74">
      <w:pPr>
        <w:pStyle w:val="T1"/>
        <w:jc w:val="left"/>
      </w:pPr>
    </w:p>
    <w:p w14:paraId="1145A779" w14:textId="77777777" w:rsidR="00536B74" w:rsidRDefault="00F87CA4">
      <w:pPr>
        <w:pStyle w:val="T1"/>
        <w:jc w:val="left"/>
      </w:pPr>
      <w:r>
        <w:t>Windvoorziening</w:t>
      </w:r>
    </w:p>
    <w:p w14:paraId="38368980" w14:textId="77777777" w:rsidR="00536B74" w:rsidRDefault="00F87CA4">
      <w:pPr>
        <w:pStyle w:val="T1"/>
        <w:jc w:val="left"/>
      </w:pPr>
      <w:r>
        <w:t>magazijnbalg</w:t>
      </w:r>
    </w:p>
    <w:p w14:paraId="1F45C45A" w14:textId="77777777" w:rsidR="00536B74" w:rsidRDefault="00F87CA4">
      <w:pPr>
        <w:pStyle w:val="T1"/>
        <w:jc w:val="left"/>
      </w:pPr>
      <w:r>
        <w:t>Winddruk</w:t>
      </w:r>
    </w:p>
    <w:p w14:paraId="528A63CC" w14:textId="77777777" w:rsidR="00536B74" w:rsidRDefault="00F87CA4">
      <w:pPr>
        <w:pStyle w:val="T1"/>
        <w:jc w:val="left"/>
      </w:pPr>
      <w:r>
        <w:t>70 mm</w:t>
      </w:r>
    </w:p>
    <w:p w14:paraId="22235E4E" w14:textId="77777777" w:rsidR="00536B74" w:rsidRDefault="00536B74">
      <w:pPr>
        <w:pStyle w:val="T1"/>
        <w:jc w:val="left"/>
      </w:pPr>
    </w:p>
    <w:p w14:paraId="41E59DF8" w14:textId="77777777" w:rsidR="00536B74" w:rsidRDefault="00F87CA4">
      <w:pPr>
        <w:pStyle w:val="T1"/>
        <w:jc w:val="left"/>
      </w:pPr>
      <w:r>
        <w:t>Plaats klaviatuur</w:t>
      </w:r>
    </w:p>
    <w:p w14:paraId="20E9FF73" w14:textId="77777777" w:rsidR="00536B74" w:rsidRDefault="00F87CA4">
      <w:pPr>
        <w:pStyle w:val="T1"/>
        <w:jc w:val="left"/>
      </w:pPr>
      <w:r>
        <w:t>rechterzijde</w:t>
      </w:r>
    </w:p>
    <w:p w14:paraId="4BF995C6" w14:textId="77777777" w:rsidR="00536B74" w:rsidRDefault="00536B74">
      <w:pPr>
        <w:pStyle w:val="T1"/>
        <w:jc w:val="left"/>
      </w:pPr>
    </w:p>
    <w:p w14:paraId="40F3B335" w14:textId="77777777" w:rsidR="00536B74" w:rsidRDefault="00F87CA4">
      <w:pPr>
        <w:pStyle w:val="Heading2"/>
        <w:jc w:val="both"/>
        <w:rPr>
          <w:i w:val="0"/>
          <w:iCs/>
        </w:rPr>
      </w:pPr>
      <w:r>
        <w:rPr>
          <w:i w:val="0"/>
          <w:iCs/>
        </w:rPr>
        <w:t>Bijzonderheden</w:t>
      </w:r>
    </w:p>
    <w:p w14:paraId="602ECFC5" w14:textId="77777777" w:rsidR="00536B74" w:rsidRDefault="00536B74">
      <w:pPr>
        <w:pStyle w:val="T1"/>
        <w:jc w:val="left"/>
      </w:pPr>
    </w:p>
    <w:p w14:paraId="7EE59865" w14:textId="77777777" w:rsidR="00536B74" w:rsidRDefault="00F87CA4">
      <w:pPr>
        <w:pStyle w:val="T1"/>
        <w:jc w:val="left"/>
        <w:rPr>
          <w:lang w:val="nl-NL"/>
        </w:rPr>
      </w:pPr>
      <w:r>
        <w:rPr>
          <w:lang w:val="nl-NL"/>
        </w:rPr>
        <w:t>Deling B/D tussen h en c</w:t>
      </w:r>
      <w:r>
        <w:rPr>
          <w:vertAlign w:val="superscript"/>
          <w:lang w:val="nl-NL"/>
        </w:rPr>
        <w:t>1</w:t>
      </w:r>
      <w:r>
        <w:rPr>
          <w:lang w:val="nl-NL"/>
        </w:rPr>
        <w:t>.</w:t>
      </w:r>
    </w:p>
    <w:p w14:paraId="4914671B" w14:textId="77777777" w:rsidR="00F87CA4" w:rsidRDefault="00F87CA4">
      <w:pPr>
        <w:pStyle w:val="T1"/>
        <w:jc w:val="left"/>
        <w:rPr>
          <w:lang w:val="nl-NL"/>
        </w:rPr>
      </w:pPr>
      <w:r>
        <w:rPr>
          <w:lang w:val="nl-NL"/>
        </w:rPr>
        <w:t>Bij de bouw van dit orgel werd gebruik gemaakt van een hoeveelheid ouder pijpwerk dat vermoedelijk uit de 18e eeuw dateert. Dit materiaal is aanwezig in de registers Bourdon 8’, een deel van de Viole de Gambe 8’ en een deel van de Prestant 4’. Uit ca 1845 dateren de frontpijpen alsmede de Fluttravers D 8’. Het overige pijpwerk is van Pereboom &amp; Leijser, met uitzondering van de nieuwe Fourniture 2 r. In het front staan de tonen Gis-b van de Montre 8’ alsmede D-e van de Prestant 4’.</w:t>
      </w:r>
    </w:p>
    <w:sectPr w:rsidR="00F87CA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950F4"/>
    <w:multiLevelType w:val="hybridMultilevel"/>
    <w:tmpl w:val="CA7A3C52"/>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ED"/>
    <w:rsid w:val="000F2E45"/>
    <w:rsid w:val="00536B74"/>
    <w:rsid w:val="00BD33ED"/>
    <w:rsid w:val="00F8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A12798"/>
  <w15:chartTrackingRefBased/>
  <w15:docId w15:val="{C5CBB984-36BE-7C43-996C-1A7C0AD6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3128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Bemelen/ca 1845</vt:lpstr>
    </vt:vector>
  </TitlesOfParts>
  <Company>NIvO</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Bemelen/ca 1845</dc:title>
  <dc:subject/>
  <dc:creator>WS2</dc:creator>
  <cp:keywords/>
  <dc:description/>
  <cp:lastModifiedBy>Eline J Duijsens</cp:lastModifiedBy>
  <cp:revision>3</cp:revision>
  <dcterms:created xsi:type="dcterms:W3CDTF">2021-09-20T07:55:00Z</dcterms:created>
  <dcterms:modified xsi:type="dcterms:W3CDTF">2021-09-27T08:17:00Z</dcterms:modified>
</cp:coreProperties>
</file>