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96E44" w14:textId="77777777" w:rsidR="00CB1901" w:rsidRDefault="00152226">
      <w:pPr>
        <w:pStyle w:val="Heading1"/>
        <w:jc w:val="both"/>
      </w:pPr>
      <w:r>
        <w:t>Stevensweert / ca 1845</w:t>
      </w:r>
      <w:r>
        <w:fldChar w:fldCharType="begin"/>
      </w:r>
      <w:r>
        <w:instrText xml:space="preserve">PRIVATE </w:instrText>
      </w:r>
      <w:r>
        <w:fldChar w:fldCharType="end"/>
      </w:r>
    </w:p>
    <w:p w14:paraId="2D17FA1A" w14:textId="77777777" w:rsidR="00CB1901" w:rsidRDefault="00152226">
      <w:pPr>
        <w:pStyle w:val="Heading2"/>
        <w:jc w:val="both"/>
        <w:rPr>
          <w:i w:val="0"/>
          <w:iCs/>
        </w:rPr>
      </w:pPr>
      <w:r>
        <w:rPr>
          <w:i w:val="0"/>
          <w:iCs/>
        </w:rPr>
        <w:t>Hervormde Kerk</w:t>
      </w:r>
    </w:p>
    <w:p w14:paraId="0BE2714B" w14:textId="77777777" w:rsidR="00CB1901" w:rsidRDefault="00CB1901">
      <w:pPr>
        <w:pStyle w:val="T1"/>
        <w:jc w:val="left"/>
      </w:pPr>
    </w:p>
    <w:p w14:paraId="0921066B" w14:textId="77777777" w:rsidR="00CB1901" w:rsidRPr="007753EA" w:rsidRDefault="00152226">
      <w:pPr>
        <w:pStyle w:val="T1"/>
        <w:jc w:val="left"/>
        <w:rPr>
          <w:i/>
          <w:iCs/>
          <w:lang w:val="sv-SE"/>
        </w:rPr>
      </w:pPr>
      <w:proofErr w:type="spellStart"/>
      <w:r>
        <w:rPr>
          <w:i/>
          <w:iCs/>
        </w:rPr>
        <w:t>Witgepleisterd</w:t>
      </w:r>
      <w:proofErr w:type="spellEnd"/>
      <w:r>
        <w:rPr>
          <w:i/>
          <w:iCs/>
        </w:rPr>
        <w:t xml:space="preserve"> </w:t>
      </w:r>
      <w:proofErr w:type="spellStart"/>
      <w:r>
        <w:rPr>
          <w:i/>
          <w:iCs/>
        </w:rPr>
        <w:t>zaalkerkje</w:t>
      </w:r>
      <w:proofErr w:type="spellEnd"/>
      <w:r>
        <w:rPr>
          <w:i/>
          <w:iCs/>
        </w:rPr>
        <w:t xml:space="preserve"> </w:t>
      </w:r>
      <w:proofErr w:type="spellStart"/>
      <w:r>
        <w:rPr>
          <w:i/>
          <w:iCs/>
        </w:rPr>
        <w:t>uit</w:t>
      </w:r>
      <w:proofErr w:type="spellEnd"/>
      <w:r>
        <w:rPr>
          <w:i/>
          <w:iCs/>
        </w:rPr>
        <w:t xml:space="preserve"> 1819. </w:t>
      </w:r>
      <w:proofErr w:type="spellStart"/>
      <w:r w:rsidRPr="007753EA">
        <w:rPr>
          <w:i/>
          <w:iCs/>
          <w:lang w:val="sv-SE"/>
        </w:rPr>
        <w:t>Onversierde</w:t>
      </w:r>
      <w:proofErr w:type="spellEnd"/>
      <w:r w:rsidRPr="007753EA">
        <w:rPr>
          <w:i/>
          <w:iCs/>
          <w:lang w:val="sv-SE"/>
        </w:rPr>
        <w:t xml:space="preserve"> </w:t>
      </w:r>
      <w:proofErr w:type="spellStart"/>
      <w:r w:rsidRPr="007753EA">
        <w:rPr>
          <w:i/>
          <w:iCs/>
          <w:lang w:val="sv-SE"/>
        </w:rPr>
        <w:t>ingezwenkte</w:t>
      </w:r>
      <w:proofErr w:type="spellEnd"/>
      <w:r w:rsidRPr="007753EA">
        <w:rPr>
          <w:i/>
          <w:iCs/>
          <w:lang w:val="sv-SE"/>
        </w:rPr>
        <w:t xml:space="preserve"> </w:t>
      </w:r>
      <w:proofErr w:type="spellStart"/>
      <w:r w:rsidRPr="007753EA">
        <w:rPr>
          <w:i/>
          <w:iCs/>
          <w:lang w:val="sv-SE"/>
        </w:rPr>
        <w:t>voorgevel</w:t>
      </w:r>
      <w:proofErr w:type="spellEnd"/>
      <w:r w:rsidRPr="007753EA">
        <w:rPr>
          <w:i/>
          <w:iCs/>
          <w:lang w:val="sv-SE"/>
        </w:rPr>
        <w:t xml:space="preserve"> </w:t>
      </w:r>
      <w:proofErr w:type="spellStart"/>
      <w:r w:rsidRPr="007753EA">
        <w:rPr>
          <w:i/>
          <w:iCs/>
          <w:lang w:val="sv-SE"/>
        </w:rPr>
        <w:t>met</w:t>
      </w:r>
      <w:proofErr w:type="spellEnd"/>
      <w:r w:rsidRPr="007753EA">
        <w:rPr>
          <w:i/>
          <w:iCs/>
          <w:lang w:val="sv-SE"/>
        </w:rPr>
        <w:t xml:space="preserve"> </w:t>
      </w:r>
      <w:proofErr w:type="spellStart"/>
      <w:r w:rsidRPr="007753EA">
        <w:rPr>
          <w:i/>
          <w:iCs/>
          <w:lang w:val="sv-SE"/>
        </w:rPr>
        <w:t>hoekkapitelen</w:t>
      </w:r>
      <w:proofErr w:type="spellEnd"/>
      <w:r w:rsidRPr="007753EA">
        <w:rPr>
          <w:i/>
          <w:iCs/>
          <w:lang w:val="sv-SE"/>
        </w:rPr>
        <w:t xml:space="preserve">. </w:t>
      </w:r>
      <w:proofErr w:type="spellStart"/>
      <w:r w:rsidRPr="007753EA">
        <w:rPr>
          <w:i/>
          <w:iCs/>
          <w:lang w:val="sv-SE"/>
        </w:rPr>
        <w:t>Op</w:t>
      </w:r>
      <w:proofErr w:type="spellEnd"/>
      <w:r w:rsidRPr="007753EA">
        <w:rPr>
          <w:i/>
          <w:iCs/>
          <w:lang w:val="sv-SE"/>
        </w:rPr>
        <w:t xml:space="preserve"> het </w:t>
      </w:r>
      <w:proofErr w:type="spellStart"/>
      <w:r w:rsidRPr="007753EA">
        <w:rPr>
          <w:i/>
          <w:iCs/>
          <w:lang w:val="sv-SE"/>
        </w:rPr>
        <w:t>dak</w:t>
      </w:r>
      <w:proofErr w:type="spellEnd"/>
      <w:r w:rsidRPr="007753EA">
        <w:rPr>
          <w:i/>
          <w:iCs/>
          <w:lang w:val="sv-SE"/>
        </w:rPr>
        <w:t xml:space="preserve"> </w:t>
      </w:r>
      <w:proofErr w:type="spellStart"/>
      <w:r w:rsidRPr="007753EA">
        <w:rPr>
          <w:i/>
          <w:iCs/>
          <w:lang w:val="sv-SE"/>
        </w:rPr>
        <w:t>een</w:t>
      </w:r>
      <w:proofErr w:type="spellEnd"/>
      <w:r w:rsidRPr="007753EA">
        <w:rPr>
          <w:i/>
          <w:iCs/>
          <w:lang w:val="sv-SE"/>
        </w:rPr>
        <w:t xml:space="preserve"> </w:t>
      </w:r>
      <w:proofErr w:type="spellStart"/>
      <w:r w:rsidRPr="007753EA">
        <w:rPr>
          <w:i/>
          <w:iCs/>
          <w:lang w:val="sv-SE"/>
        </w:rPr>
        <w:t>vierkante</w:t>
      </w:r>
      <w:proofErr w:type="spellEnd"/>
      <w:r w:rsidRPr="007753EA">
        <w:rPr>
          <w:i/>
          <w:iCs/>
          <w:lang w:val="sv-SE"/>
        </w:rPr>
        <w:t xml:space="preserve"> </w:t>
      </w:r>
      <w:proofErr w:type="spellStart"/>
      <w:r w:rsidRPr="007753EA">
        <w:rPr>
          <w:i/>
          <w:iCs/>
          <w:lang w:val="sv-SE"/>
        </w:rPr>
        <w:t>dakruiter</w:t>
      </w:r>
      <w:proofErr w:type="spellEnd"/>
      <w:r w:rsidRPr="007753EA">
        <w:rPr>
          <w:i/>
          <w:iCs/>
          <w:lang w:val="sv-SE"/>
        </w:rPr>
        <w:t>.</w:t>
      </w:r>
    </w:p>
    <w:p w14:paraId="52FFE4E0" w14:textId="77777777" w:rsidR="00CB1901" w:rsidRPr="007753EA" w:rsidRDefault="00CB1901">
      <w:pPr>
        <w:pStyle w:val="T1"/>
        <w:jc w:val="left"/>
        <w:rPr>
          <w:lang w:val="sv-SE"/>
        </w:rPr>
      </w:pPr>
    </w:p>
    <w:p w14:paraId="3DFC5372" w14:textId="77777777" w:rsidR="00CB1901" w:rsidRPr="007753EA" w:rsidRDefault="00152226">
      <w:pPr>
        <w:pStyle w:val="T1"/>
        <w:jc w:val="left"/>
        <w:rPr>
          <w:lang w:val="sv-SE"/>
        </w:rPr>
      </w:pPr>
      <w:r w:rsidRPr="007753EA">
        <w:rPr>
          <w:lang w:val="sv-SE"/>
        </w:rPr>
        <w:t>Kas: ca 1845</w:t>
      </w:r>
    </w:p>
    <w:p w14:paraId="141A0FBD" w14:textId="77777777" w:rsidR="00CB1901" w:rsidRPr="007753EA" w:rsidRDefault="00CB1901">
      <w:pPr>
        <w:pStyle w:val="T1"/>
        <w:jc w:val="left"/>
        <w:rPr>
          <w:lang w:val="sv-SE"/>
        </w:rPr>
      </w:pPr>
    </w:p>
    <w:p w14:paraId="46DA7889" w14:textId="77777777" w:rsidR="00CB1901" w:rsidRDefault="00152226" w:rsidP="007753EA">
      <w:pPr>
        <w:pStyle w:val="Heading2"/>
      </w:pPr>
      <w:r>
        <w:t>Kunsthistorische aspecten</w:t>
      </w:r>
    </w:p>
    <w:p w14:paraId="464F066C" w14:textId="77777777" w:rsidR="00CB1901" w:rsidRDefault="00152226">
      <w:pPr>
        <w:pStyle w:val="T2Kunst"/>
        <w:jc w:val="left"/>
        <w:rPr>
          <w:lang w:val="nl-NL"/>
        </w:rPr>
      </w:pPr>
      <w:r>
        <w:rPr>
          <w:lang w:val="nl-NL"/>
        </w:rPr>
        <w:t xml:space="preserve">Een voorbeeld van het eenvoudige driedelige fronttype, zoals dat in de Zuidelijke Nederlanden werd toegepast. Het omvat een ronde middentoren van vijf pijpen en twee brede ongedeelde zijvelden met een schuin aflopende </w:t>
      </w:r>
      <w:proofErr w:type="spellStart"/>
      <w:r>
        <w:rPr>
          <w:lang w:val="nl-NL"/>
        </w:rPr>
        <w:t>bovenlijst</w:t>
      </w:r>
      <w:proofErr w:type="spellEnd"/>
      <w:r>
        <w:rPr>
          <w:lang w:val="nl-NL"/>
        </w:rPr>
        <w:t xml:space="preserve">. De stijlen zijn tamelijk breed en worden aan de buitenzijde bekroond door een smaller vierkant bovenstuk. Zoals gebruikelijk bij Zuid-Nederlandse orgels, ontbreken blinderingen bij de pijpvoeten. Boven de velden is een decoratie aangebracht die bestaat uit drie voluten, op ingenieuze wijze gecombineerd met bladwerk. De blinderingen in de toren zijn opgebouwd uit telkens twee gekoppelde C-voluten, met in het midden een bladpartij. De vleugelstukken zijn ook weer vernuftig van opbouw: een langgerekte S-voluut, een aantal vruchten en een forse meanderachtige krul onderaan.  Het omvangrijke opzetstuk voor de klaviatuur vertoont moeilijk benoembare abstracte vormen en valt vooral op door de grote krul in het midden boven het Nederlandse rijkswapen. De eenvoudige galerij met simpele pilasters en ruitvormige opgelegde panelen vormt met haar terughoudende waardigheid een passende ondersteuning voor dit sobere, maar sierlijke orgel. </w:t>
      </w:r>
    </w:p>
    <w:p w14:paraId="60B6313A" w14:textId="77777777" w:rsidR="00CB1901" w:rsidRDefault="00CB1901">
      <w:pPr>
        <w:pStyle w:val="T1"/>
        <w:jc w:val="left"/>
        <w:rPr>
          <w:lang w:val="nl-NL"/>
        </w:rPr>
      </w:pPr>
    </w:p>
    <w:p w14:paraId="488B6FA9" w14:textId="77777777" w:rsidR="00CB1901" w:rsidRPr="007753EA" w:rsidRDefault="00152226">
      <w:pPr>
        <w:pStyle w:val="T3Lit"/>
        <w:jc w:val="left"/>
        <w:rPr>
          <w:b/>
          <w:bCs/>
          <w:lang w:val="sv-SE"/>
        </w:rPr>
      </w:pPr>
      <w:proofErr w:type="spellStart"/>
      <w:r w:rsidRPr="007753EA">
        <w:rPr>
          <w:b/>
          <w:bCs/>
          <w:lang w:val="sv-SE"/>
        </w:rPr>
        <w:t>Literatuur</w:t>
      </w:r>
      <w:proofErr w:type="spellEnd"/>
    </w:p>
    <w:p w14:paraId="28478E52" w14:textId="77777777" w:rsidR="00CB1901" w:rsidRPr="007753EA" w:rsidRDefault="00152226">
      <w:pPr>
        <w:pStyle w:val="T3Lit"/>
        <w:jc w:val="left"/>
        <w:rPr>
          <w:lang w:val="sv-SE"/>
        </w:rPr>
      </w:pPr>
      <w:proofErr w:type="spellStart"/>
      <w:r w:rsidRPr="007753EA">
        <w:rPr>
          <w:lang w:val="sv-SE"/>
        </w:rPr>
        <w:t>Fotokaart</w:t>
      </w:r>
      <w:proofErr w:type="spellEnd"/>
      <w:r w:rsidRPr="007753EA">
        <w:rPr>
          <w:lang w:val="sv-SE"/>
        </w:rPr>
        <w:t xml:space="preserve"> </w:t>
      </w:r>
      <w:r w:rsidRPr="007753EA">
        <w:rPr>
          <w:i/>
          <w:iCs/>
          <w:lang w:val="sv-SE"/>
        </w:rPr>
        <w:t xml:space="preserve">De </w:t>
      </w:r>
      <w:proofErr w:type="spellStart"/>
      <w:r w:rsidRPr="007753EA">
        <w:rPr>
          <w:i/>
          <w:iCs/>
          <w:lang w:val="sv-SE"/>
        </w:rPr>
        <w:t>Mixtuur</w:t>
      </w:r>
      <w:proofErr w:type="spellEnd"/>
    </w:p>
    <w:p w14:paraId="5C2BB727" w14:textId="77777777" w:rsidR="00CB1901" w:rsidRPr="007753EA" w:rsidRDefault="00152226">
      <w:pPr>
        <w:pStyle w:val="T3Lit"/>
        <w:jc w:val="left"/>
        <w:rPr>
          <w:lang w:val="sv-SE"/>
        </w:rPr>
      </w:pPr>
      <w:r w:rsidRPr="007753EA">
        <w:rPr>
          <w:lang w:val="sv-SE"/>
        </w:rPr>
        <w:t xml:space="preserve">H.M.C. van </w:t>
      </w:r>
      <w:proofErr w:type="spellStart"/>
      <w:r w:rsidRPr="007753EA">
        <w:rPr>
          <w:lang w:val="sv-SE"/>
        </w:rPr>
        <w:t>Oosterzee</w:t>
      </w:r>
      <w:proofErr w:type="spellEnd"/>
      <w:r w:rsidRPr="007753EA">
        <w:rPr>
          <w:lang w:val="sv-SE"/>
        </w:rPr>
        <w:t xml:space="preserve">, </w:t>
      </w:r>
      <w:r w:rsidRPr="007753EA">
        <w:rPr>
          <w:i/>
          <w:iCs/>
          <w:lang w:val="sv-SE"/>
        </w:rPr>
        <w:t xml:space="preserve">De </w:t>
      </w:r>
      <w:proofErr w:type="spellStart"/>
      <w:r w:rsidRPr="007753EA">
        <w:rPr>
          <w:i/>
          <w:iCs/>
          <w:lang w:val="sv-SE"/>
        </w:rPr>
        <w:t>Nederlandsch</w:t>
      </w:r>
      <w:proofErr w:type="spellEnd"/>
      <w:r w:rsidRPr="007753EA">
        <w:rPr>
          <w:i/>
          <w:iCs/>
          <w:lang w:val="sv-SE"/>
        </w:rPr>
        <w:t xml:space="preserve"> </w:t>
      </w:r>
      <w:proofErr w:type="spellStart"/>
      <w:r w:rsidRPr="007753EA">
        <w:rPr>
          <w:i/>
          <w:iCs/>
          <w:lang w:val="sv-SE"/>
        </w:rPr>
        <w:t>Hervormde</w:t>
      </w:r>
      <w:proofErr w:type="spellEnd"/>
      <w:r w:rsidRPr="007753EA">
        <w:rPr>
          <w:i/>
          <w:iCs/>
          <w:lang w:val="sv-SE"/>
        </w:rPr>
        <w:t xml:space="preserve"> </w:t>
      </w:r>
      <w:proofErr w:type="spellStart"/>
      <w:r w:rsidRPr="007753EA">
        <w:rPr>
          <w:i/>
          <w:iCs/>
          <w:lang w:val="sv-SE"/>
        </w:rPr>
        <w:t>kerk</w:t>
      </w:r>
      <w:proofErr w:type="spellEnd"/>
      <w:r w:rsidRPr="007753EA">
        <w:rPr>
          <w:i/>
          <w:iCs/>
          <w:lang w:val="sv-SE"/>
        </w:rPr>
        <w:t xml:space="preserve">, in haren </w:t>
      </w:r>
      <w:proofErr w:type="spellStart"/>
      <w:r w:rsidRPr="007753EA">
        <w:rPr>
          <w:i/>
          <w:iCs/>
          <w:lang w:val="sv-SE"/>
        </w:rPr>
        <w:t>uitwendigen</w:t>
      </w:r>
      <w:proofErr w:type="spellEnd"/>
      <w:r w:rsidRPr="007753EA">
        <w:rPr>
          <w:i/>
          <w:iCs/>
          <w:lang w:val="sv-SE"/>
        </w:rPr>
        <w:t xml:space="preserve"> </w:t>
      </w:r>
      <w:proofErr w:type="spellStart"/>
      <w:r w:rsidRPr="007753EA">
        <w:rPr>
          <w:i/>
          <w:iCs/>
          <w:lang w:val="sv-SE"/>
        </w:rPr>
        <w:t>toestand</w:t>
      </w:r>
      <w:proofErr w:type="spellEnd"/>
      <w:r w:rsidRPr="007753EA">
        <w:rPr>
          <w:lang w:val="sv-SE"/>
        </w:rPr>
        <w:t xml:space="preserve">. </w:t>
      </w:r>
      <w:proofErr w:type="spellStart"/>
      <w:r w:rsidRPr="007753EA">
        <w:rPr>
          <w:lang w:val="sv-SE"/>
        </w:rPr>
        <w:t>Schiedam</w:t>
      </w:r>
      <w:proofErr w:type="spellEnd"/>
      <w:r w:rsidRPr="007753EA">
        <w:rPr>
          <w:lang w:val="sv-SE"/>
        </w:rPr>
        <w:t>, 1865, 258.</w:t>
      </w:r>
    </w:p>
    <w:p w14:paraId="141E4B6E" w14:textId="77777777" w:rsidR="00CB1901" w:rsidRPr="007753EA" w:rsidRDefault="00CB1901">
      <w:pPr>
        <w:pStyle w:val="T3Lit"/>
        <w:jc w:val="left"/>
        <w:rPr>
          <w:lang w:val="sv-SE"/>
        </w:rPr>
      </w:pPr>
    </w:p>
    <w:p w14:paraId="694082E4" w14:textId="77777777" w:rsidR="00CB1901" w:rsidRPr="007753EA" w:rsidRDefault="00152226">
      <w:pPr>
        <w:pStyle w:val="T3Lit"/>
        <w:jc w:val="left"/>
        <w:rPr>
          <w:lang w:val="sv-SE"/>
        </w:rPr>
      </w:pPr>
      <w:r w:rsidRPr="007753EA">
        <w:rPr>
          <w:lang w:val="sv-SE"/>
        </w:rPr>
        <w:t>Monumentnummer 34900</w:t>
      </w:r>
    </w:p>
    <w:p w14:paraId="6AEA4D0D" w14:textId="77777777" w:rsidR="00CB1901" w:rsidRPr="007753EA" w:rsidRDefault="00152226">
      <w:pPr>
        <w:pStyle w:val="T3Lit"/>
        <w:jc w:val="left"/>
        <w:rPr>
          <w:lang w:val="sv-SE"/>
        </w:rPr>
      </w:pPr>
      <w:r w:rsidRPr="007753EA">
        <w:rPr>
          <w:lang w:val="sv-SE"/>
        </w:rPr>
        <w:t>Orgelnummer 1409</w:t>
      </w:r>
    </w:p>
    <w:p w14:paraId="399ADEF7" w14:textId="77777777" w:rsidR="00CB1901" w:rsidRPr="007753EA" w:rsidRDefault="00CB1901">
      <w:pPr>
        <w:pStyle w:val="T1"/>
        <w:jc w:val="left"/>
        <w:rPr>
          <w:lang w:val="sv-SE"/>
        </w:rPr>
      </w:pPr>
    </w:p>
    <w:p w14:paraId="05686B4C" w14:textId="77777777" w:rsidR="00CB1901" w:rsidRDefault="00152226">
      <w:pPr>
        <w:pStyle w:val="Heading2"/>
        <w:jc w:val="both"/>
        <w:rPr>
          <w:i w:val="0"/>
          <w:iCs/>
        </w:rPr>
      </w:pPr>
      <w:r>
        <w:rPr>
          <w:i w:val="0"/>
          <w:iCs/>
        </w:rPr>
        <w:t>Historisch</w:t>
      </w:r>
      <w:bookmarkStart w:id="0" w:name="_GoBack"/>
      <w:bookmarkEnd w:id="0"/>
      <w:r>
        <w:rPr>
          <w:i w:val="0"/>
          <w:iCs/>
        </w:rPr>
        <w:t>e gegevens</w:t>
      </w:r>
    </w:p>
    <w:p w14:paraId="11E8F39E" w14:textId="77777777" w:rsidR="00CB1901" w:rsidRPr="007753EA" w:rsidRDefault="00CB1901">
      <w:pPr>
        <w:pStyle w:val="T1"/>
        <w:jc w:val="left"/>
        <w:rPr>
          <w:lang w:val="sv-SE"/>
        </w:rPr>
      </w:pPr>
    </w:p>
    <w:p w14:paraId="30D69FEF" w14:textId="77777777" w:rsidR="00CB1901" w:rsidRPr="007753EA" w:rsidRDefault="00152226">
      <w:pPr>
        <w:pStyle w:val="T1"/>
        <w:jc w:val="left"/>
        <w:rPr>
          <w:lang w:val="sv-SE"/>
        </w:rPr>
      </w:pPr>
      <w:proofErr w:type="spellStart"/>
      <w:r w:rsidRPr="007753EA">
        <w:rPr>
          <w:lang w:val="sv-SE"/>
        </w:rPr>
        <w:t>Bouwer</w:t>
      </w:r>
      <w:proofErr w:type="spellEnd"/>
    </w:p>
    <w:p w14:paraId="34C25BC2" w14:textId="77777777" w:rsidR="00CB1901" w:rsidRPr="007753EA" w:rsidRDefault="00152226">
      <w:pPr>
        <w:pStyle w:val="T1"/>
        <w:jc w:val="left"/>
        <w:rPr>
          <w:lang w:val="sv-SE"/>
        </w:rPr>
      </w:pPr>
      <w:proofErr w:type="spellStart"/>
      <w:r w:rsidRPr="007753EA">
        <w:rPr>
          <w:lang w:val="sv-SE"/>
        </w:rPr>
        <w:t>onbekend</w:t>
      </w:r>
      <w:proofErr w:type="spellEnd"/>
    </w:p>
    <w:p w14:paraId="1F46E357" w14:textId="77777777" w:rsidR="00CB1901" w:rsidRPr="007753EA" w:rsidRDefault="00CB1901">
      <w:pPr>
        <w:pStyle w:val="T1"/>
        <w:jc w:val="left"/>
        <w:rPr>
          <w:lang w:val="sv-SE"/>
        </w:rPr>
      </w:pPr>
    </w:p>
    <w:p w14:paraId="7D8C4D7A" w14:textId="77777777" w:rsidR="00CB1901" w:rsidRPr="007753EA" w:rsidRDefault="00152226">
      <w:pPr>
        <w:pStyle w:val="T1"/>
        <w:jc w:val="left"/>
        <w:rPr>
          <w:lang w:val="sv-SE"/>
        </w:rPr>
      </w:pPr>
      <w:proofErr w:type="spellStart"/>
      <w:r w:rsidRPr="007753EA">
        <w:rPr>
          <w:lang w:val="sv-SE"/>
        </w:rPr>
        <w:t>Jaar</w:t>
      </w:r>
      <w:proofErr w:type="spellEnd"/>
      <w:r w:rsidRPr="007753EA">
        <w:rPr>
          <w:lang w:val="sv-SE"/>
        </w:rPr>
        <w:t xml:space="preserve"> van </w:t>
      </w:r>
      <w:proofErr w:type="spellStart"/>
      <w:r w:rsidRPr="007753EA">
        <w:rPr>
          <w:lang w:val="sv-SE"/>
        </w:rPr>
        <w:t>oplevering</w:t>
      </w:r>
      <w:proofErr w:type="spellEnd"/>
    </w:p>
    <w:p w14:paraId="0A854F76" w14:textId="77777777" w:rsidR="00CB1901" w:rsidRPr="007753EA" w:rsidRDefault="00152226">
      <w:pPr>
        <w:pStyle w:val="T1"/>
        <w:jc w:val="left"/>
        <w:rPr>
          <w:lang w:val="sv-SE"/>
        </w:rPr>
      </w:pPr>
      <w:r w:rsidRPr="007753EA">
        <w:rPr>
          <w:lang w:val="sv-SE"/>
        </w:rPr>
        <w:t>ca 1845</w:t>
      </w:r>
    </w:p>
    <w:p w14:paraId="37462B5F" w14:textId="77777777" w:rsidR="00CB1901" w:rsidRPr="007753EA" w:rsidRDefault="00CB1901">
      <w:pPr>
        <w:pStyle w:val="T1"/>
        <w:jc w:val="left"/>
        <w:rPr>
          <w:lang w:val="sv-SE"/>
        </w:rPr>
      </w:pPr>
    </w:p>
    <w:p w14:paraId="19FABC9F" w14:textId="77777777" w:rsidR="00CB1901" w:rsidRPr="007753EA" w:rsidRDefault="00152226">
      <w:pPr>
        <w:pStyle w:val="T1"/>
        <w:jc w:val="left"/>
        <w:rPr>
          <w:lang w:val="sv-SE"/>
        </w:rPr>
      </w:pPr>
      <w:r w:rsidRPr="007753EA">
        <w:rPr>
          <w:lang w:val="sv-SE"/>
        </w:rPr>
        <w:t xml:space="preserve">L. </w:t>
      </w:r>
      <w:proofErr w:type="spellStart"/>
      <w:r w:rsidRPr="007753EA">
        <w:rPr>
          <w:lang w:val="sv-SE"/>
        </w:rPr>
        <w:t>Verschueren</w:t>
      </w:r>
      <w:proofErr w:type="spellEnd"/>
      <w:r w:rsidRPr="007753EA">
        <w:rPr>
          <w:lang w:val="sv-SE"/>
        </w:rPr>
        <w:t xml:space="preserve"> C.V. ca 1950</w:t>
      </w:r>
    </w:p>
    <w:p w14:paraId="4322E2D3" w14:textId="77777777" w:rsidR="00CB1901" w:rsidRPr="007753EA" w:rsidRDefault="00152226">
      <w:pPr>
        <w:pStyle w:val="T1"/>
        <w:jc w:val="left"/>
        <w:rPr>
          <w:lang w:val="sv-SE"/>
        </w:rPr>
      </w:pPr>
      <w:r w:rsidRPr="007753EA">
        <w:rPr>
          <w:lang w:val="sv-SE"/>
        </w:rPr>
        <w:t>.</w:t>
      </w:r>
      <w:r w:rsidRPr="007753EA">
        <w:rPr>
          <w:lang w:val="sv-SE"/>
        </w:rPr>
        <w:tab/>
        <w:t xml:space="preserve">orgel </w:t>
      </w:r>
      <w:proofErr w:type="spellStart"/>
      <w:r w:rsidRPr="007753EA">
        <w:rPr>
          <w:lang w:val="sv-SE"/>
        </w:rPr>
        <w:t>hersteld</w:t>
      </w:r>
      <w:proofErr w:type="spellEnd"/>
      <w:r w:rsidRPr="007753EA">
        <w:rPr>
          <w:lang w:val="sv-SE"/>
        </w:rPr>
        <w:t xml:space="preserve"> </w:t>
      </w:r>
      <w:proofErr w:type="spellStart"/>
      <w:r w:rsidRPr="007753EA">
        <w:rPr>
          <w:lang w:val="sv-SE"/>
        </w:rPr>
        <w:t>na</w:t>
      </w:r>
      <w:proofErr w:type="spellEnd"/>
      <w:r w:rsidRPr="007753EA">
        <w:rPr>
          <w:lang w:val="sv-SE"/>
        </w:rPr>
        <w:t xml:space="preserve"> </w:t>
      </w:r>
      <w:proofErr w:type="spellStart"/>
      <w:r w:rsidRPr="007753EA">
        <w:rPr>
          <w:lang w:val="sv-SE"/>
        </w:rPr>
        <w:t>oorlogsschade</w:t>
      </w:r>
      <w:proofErr w:type="spellEnd"/>
    </w:p>
    <w:p w14:paraId="2C6481EF" w14:textId="77777777" w:rsidR="00CB1901" w:rsidRPr="007753EA" w:rsidRDefault="00152226">
      <w:pPr>
        <w:pStyle w:val="T1"/>
        <w:jc w:val="left"/>
        <w:rPr>
          <w:lang w:val="sv-SE"/>
        </w:rPr>
      </w:pPr>
      <w:r w:rsidRPr="007753EA">
        <w:rPr>
          <w:lang w:val="sv-SE"/>
        </w:rPr>
        <w:t>.</w:t>
      </w:r>
      <w:r w:rsidRPr="007753EA">
        <w:rPr>
          <w:lang w:val="sv-SE"/>
        </w:rPr>
        <w:tab/>
      </w:r>
      <w:proofErr w:type="spellStart"/>
      <w:r w:rsidRPr="007753EA">
        <w:rPr>
          <w:lang w:val="sv-SE"/>
        </w:rPr>
        <w:t>mogelijk</w:t>
      </w:r>
      <w:proofErr w:type="spellEnd"/>
      <w:r w:rsidRPr="007753EA">
        <w:rPr>
          <w:lang w:val="sv-SE"/>
        </w:rPr>
        <w:t xml:space="preserve"> </w:t>
      </w:r>
      <w:proofErr w:type="spellStart"/>
      <w:r w:rsidRPr="007753EA">
        <w:rPr>
          <w:lang w:val="sv-SE"/>
        </w:rPr>
        <w:t>bij</w:t>
      </w:r>
      <w:proofErr w:type="spellEnd"/>
      <w:r w:rsidRPr="007753EA">
        <w:rPr>
          <w:lang w:val="sv-SE"/>
        </w:rPr>
        <w:t xml:space="preserve"> </w:t>
      </w:r>
      <w:proofErr w:type="spellStart"/>
      <w:r w:rsidRPr="007753EA">
        <w:rPr>
          <w:lang w:val="sv-SE"/>
        </w:rPr>
        <w:t>die</w:t>
      </w:r>
      <w:proofErr w:type="spellEnd"/>
      <w:r w:rsidRPr="007753EA">
        <w:rPr>
          <w:lang w:val="sv-SE"/>
        </w:rPr>
        <w:t xml:space="preserve"> </w:t>
      </w:r>
      <w:proofErr w:type="spellStart"/>
      <w:r w:rsidRPr="007753EA">
        <w:rPr>
          <w:lang w:val="sv-SE"/>
        </w:rPr>
        <w:t>gelegenheid</w:t>
      </w:r>
      <w:proofErr w:type="spellEnd"/>
      <w:r w:rsidRPr="007753EA">
        <w:rPr>
          <w:lang w:val="sv-SE"/>
        </w:rPr>
        <w:t xml:space="preserve"> </w:t>
      </w:r>
      <w:proofErr w:type="spellStart"/>
      <w:r w:rsidRPr="007753EA">
        <w:rPr>
          <w:lang w:val="sv-SE"/>
        </w:rPr>
        <w:t>pijpen</w:t>
      </w:r>
      <w:proofErr w:type="spellEnd"/>
      <w:r w:rsidRPr="007753EA">
        <w:rPr>
          <w:lang w:val="sv-SE"/>
        </w:rPr>
        <w:t xml:space="preserve"> </w:t>
      </w:r>
      <w:proofErr w:type="spellStart"/>
      <w:r w:rsidRPr="007753EA">
        <w:rPr>
          <w:lang w:val="sv-SE"/>
        </w:rPr>
        <w:t>middentoren</w:t>
      </w:r>
      <w:proofErr w:type="spellEnd"/>
      <w:r w:rsidRPr="007753EA">
        <w:rPr>
          <w:lang w:val="sv-SE"/>
        </w:rPr>
        <w:t xml:space="preserve"> </w:t>
      </w:r>
      <w:proofErr w:type="spellStart"/>
      <w:r w:rsidRPr="007753EA">
        <w:rPr>
          <w:lang w:val="sv-SE"/>
        </w:rPr>
        <w:t>vervangen</w:t>
      </w:r>
      <w:proofErr w:type="spellEnd"/>
      <w:r w:rsidRPr="007753EA">
        <w:rPr>
          <w:lang w:val="sv-SE"/>
        </w:rPr>
        <w:t xml:space="preserve"> door exemplaren van zink</w:t>
      </w:r>
    </w:p>
    <w:p w14:paraId="26D97A07" w14:textId="77777777" w:rsidR="00CB1901" w:rsidRPr="007753EA" w:rsidRDefault="00CB1901">
      <w:pPr>
        <w:pStyle w:val="T1"/>
        <w:jc w:val="left"/>
        <w:rPr>
          <w:lang w:val="sv-SE"/>
        </w:rPr>
      </w:pPr>
    </w:p>
    <w:p w14:paraId="002B2DF9" w14:textId="77777777" w:rsidR="00CB1901" w:rsidRDefault="00152226">
      <w:pPr>
        <w:pStyle w:val="Heading2"/>
        <w:jc w:val="both"/>
        <w:rPr>
          <w:i w:val="0"/>
          <w:iCs/>
        </w:rPr>
      </w:pPr>
      <w:r>
        <w:rPr>
          <w:i w:val="0"/>
          <w:iCs/>
        </w:rPr>
        <w:lastRenderedPageBreak/>
        <w:t>Technische gegevens</w:t>
      </w:r>
    </w:p>
    <w:p w14:paraId="138F4B41" w14:textId="77777777" w:rsidR="00CB1901" w:rsidRDefault="00CB1901">
      <w:pPr>
        <w:pStyle w:val="T1"/>
        <w:jc w:val="left"/>
      </w:pPr>
    </w:p>
    <w:p w14:paraId="7B46AD04" w14:textId="77777777" w:rsidR="00CB1901" w:rsidRDefault="00152226">
      <w:pPr>
        <w:pStyle w:val="T1"/>
        <w:jc w:val="left"/>
      </w:pPr>
      <w:proofErr w:type="spellStart"/>
      <w:r>
        <w:t>Werkindeling</w:t>
      </w:r>
      <w:proofErr w:type="spellEnd"/>
    </w:p>
    <w:p w14:paraId="616867B2" w14:textId="77777777" w:rsidR="00CB1901" w:rsidRDefault="00152226">
      <w:pPr>
        <w:pStyle w:val="T1"/>
        <w:jc w:val="left"/>
      </w:pPr>
      <w:proofErr w:type="spellStart"/>
      <w:r>
        <w:t>manuaal</w:t>
      </w:r>
      <w:proofErr w:type="spellEnd"/>
    </w:p>
    <w:p w14:paraId="7D5F03A2" w14:textId="77777777" w:rsidR="00CB1901" w:rsidRDefault="00CB1901">
      <w:pPr>
        <w:pStyle w:val="T1"/>
        <w:jc w:val="left"/>
      </w:pPr>
    </w:p>
    <w:p w14:paraId="411B543D" w14:textId="77777777" w:rsidR="00CB1901" w:rsidRDefault="00152226">
      <w:pPr>
        <w:pStyle w:val="T1"/>
        <w:jc w:val="left"/>
        <w:rPr>
          <w:lang w:val="fr-FR"/>
        </w:rPr>
      </w:pPr>
      <w:proofErr w:type="spellStart"/>
      <w:r>
        <w:rPr>
          <w:lang w:val="fr-FR"/>
        </w:rPr>
        <w:t>Dispositie</w:t>
      </w:r>
      <w:proofErr w:type="spellEnd"/>
    </w:p>
    <w:tbl>
      <w:tblPr>
        <w:tblW w:w="0" w:type="auto"/>
        <w:tblLayout w:type="fixed"/>
        <w:tblCellMar>
          <w:left w:w="0" w:type="dxa"/>
          <w:right w:w="0" w:type="dxa"/>
        </w:tblCellMar>
        <w:tblLook w:val="0000" w:firstRow="0" w:lastRow="0" w:firstColumn="0" w:lastColumn="0" w:noHBand="0" w:noVBand="0"/>
      </w:tblPr>
      <w:tblGrid>
        <w:gridCol w:w="1530"/>
        <w:gridCol w:w="737"/>
      </w:tblGrid>
      <w:tr w:rsidR="00CB1901" w14:paraId="07E94B92" w14:textId="77777777">
        <w:tc>
          <w:tcPr>
            <w:tcW w:w="1530" w:type="dxa"/>
            <w:tcBorders>
              <w:top w:val="nil"/>
              <w:left w:val="nil"/>
              <w:bottom w:val="nil"/>
              <w:right w:val="nil"/>
            </w:tcBorders>
          </w:tcPr>
          <w:p w14:paraId="507B81B3" w14:textId="77777777" w:rsidR="00CB1901" w:rsidRDefault="00152226">
            <w:pPr>
              <w:pStyle w:val="T4dispositie"/>
              <w:jc w:val="left"/>
            </w:pPr>
            <w:proofErr w:type="spellStart"/>
            <w:r>
              <w:t>Manuaal</w:t>
            </w:r>
            <w:proofErr w:type="spellEnd"/>
          </w:p>
          <w:p w14:paraId="2D2B8C31" w14:textId="77777777" w:rsidR="00CB1901" w:rsidRDefault="00152226">
            <w:pPr>
              <w:pStyle w:val="T4dispositie"/>
              <w:jc w:val="left"/>
            </w:pPr>
            <w:r>
              <w:t xml:space="preserve">6 </w:t>
            </w:r>
            <w:proofErr w:type="spellStart"/>
            <w:r>
              <w:t>stemmen</w:t>
            </w:r>
            <w:proofErr w:type="spellEnd"/>
          </w:p>
          <w:p w14:paraId="7AADF74F" w14:textId="77777777" w:rsidR="00CB1901" w:rsidRDefault="00CB1901">
            <w:pPr>
              <w:pStyle w:val="T4dispositie"/>
              <w:jc w:val="left"/>
            </w:pPr>
          </w:p>
          <w:p w14:paraId="7EF584C9" w14:textId="77777777" w:rsidR="00CB1901" w:rsidRDefault="00152226">
            <w:pPr>
              <w:pStyle w:val="T4dispositie"/>
              <w:jc w:val="left"/>
            </w:pPr>
            <w:proofErr w:type="spellStart"/>
            <w:r>
              <w:t>Holpijp</w:t>
            </w:r>
            <w:proofErr w:type="spellEnd"/>
          </w:p>
          <w:p w14:paraId="2BF41339" w14:textId="77777777" w:rsidR="00CB1901" w:rsidRDefault="00152226">
            <w:pPr>
              <w:pStyle w:val="T4dispositie"/>
              <w:jc w:val="left"/>
            </w:pPr>
            <w:proofErr w:type="spellStart"/>
            <w:r>
              <w:t>Flûte</w:t>
            </w:r>
            <w:proofErr w:type="spellEnd"/>
            <w:r>
              <w:t xml:space="preserve"> Travers D</w:t>
            </w:r>
          </w:p>
          <w:p w14:paraId="4D924374" w14:textId="77777777" w:rsidR="00CB1901" w:rsidRDefault="00152226">
            <w:pPr>
              <w:pStyle w:val="T4dispositie"/>
              <w:jc w:val="left"/>
            </w:pPr>
            <w:proofErr w:type="spellStart"/>
            <w:r>
              <w:t>Prestant</w:t>
            </w:r>
            <w:proofErr w:type="spellEnd"/>
          </w:p>
          <w:p w14:paraId="7F32997F" w14:textId="77777777" w:rsidR="00CB1901" w:rsidRDefault="00152226">
            <w:pPr>
              <w:pStyle w:val="T4dispositie"/>
              <w:jc w:val="left"/>
            </w:pPr>
            <w:proofErr w:type="spellStart"/>
            <w:r>
              <w:t>Flûte</w:t>
            </w:r>
            <w:proofErr w:type="spellEnd"/>
            <w:r>
              <w:t xml:space="preserve"> B/D</w:t>
            </w:r>
          </w:p>
          <w:p w14:paraId="53378D9A" w14:textId="77777777" w:rsidR="00CB1901" w:rsidRDefault="00152226">
            <w:pPr>
              <w:pStyle w:val="T4dispositie"/>
              <w:jc w:val="left"/>
            </w:pPr>
            <w:proofErr w:type="spellStart"/>
            <w:r>
              <w:t>Doublette</w:t>
            </w:r>
            <w:proofErr w:type="spellEnd"/>
          </w:p>
          <w:p w14:paraId="15403F83" w14:textId="77777777" w:rsidR="00CB1901" w:rsidRDefault="00152226">
            <w:pPr>
              <w:pStyle w:val="T4dispositie"/>
              <w:jc w:val="left"/>
            </w:pPr>
            <w:proofErr w:type="spellStart"/>
            <w:r>
              <w:t>Basson</w:t>
            </w:r>
            <w:proofErr w:type="spellEnd"/>
            <w:r>
              <w:t xml:space="preserve"> B</w:t>
            </w:r>
          </w:p>
          <w:p w14:paraId="5CD15403" w14:textId="77777777" w:rsidR="00CB1901" w:rsidRDefault="00152226">
            <w:pPr>
              <w:pStyle w:val="T4dispositie"/>
              <w:jc w:val="left"/>
            </w:pPr>
            <w:proofErr w:type="spellStart"/>
            <w:r>
              <w:t>Basson</w:t>
            </w:r>
            <w:proofErr w:type="spellEnd"/>
            <w:r>
              <w:t xml:space="preserve"> D</w:t>
            </w:r>
          </w:p>
        </w:tc>
        <w:tc>
          <w:tcPr>
            <w:tcW w:w="737" w:type="dxa"/>
            <w:tcBorders>
              <w:top w:val="nil"/>
              <w:left w:val="nil"/>
              <w:bottom w:val="nil"/>
              <w:right w:val="nil"/>
            </w:tcBorders>
          </w:tcPr>
          <w:p w14:paraId="6590E59B" w14:textId="77777777" w:rsidR="00CB1901" w:rsidRDefault="00CB1901">
            <w:pPr>
              <w:pStyle w:val="T4dispositie"/>
              <w:jc w:val="left"/>
            </w:pPr>
          </w:p>
          <w:p w14:paraId="02C56871" w14:textId="77777777" w:rsidR="00CB1901" w:rsidRDefault="00CB1901">
            <w:pPr>
              <w:pStyle w:val="T4dispositie"/>
              <w:jc w:val="left"/>
            </w:pPr>
          </w:p>
          <w:p w14:paraId="6A447790" w14:textId="77777777" w:rsidR="00CB1901" w:rsidRDefault="00CB1901">
            <w:pPr>
              <w:pStyle w:val="T4dispositie"/>
              <w:jc w:val="left"/>
            </w:pPr>
          </w:p>
          <w:p w14:paraId="5FABB836" w14:textId="77777777" w:rsidR="00CB1901" w:rsidRDefault="00152226">
            <w:pPr>
              <w:pStyle w:val="T4dispositie"/>
              <w:jc w:val="left"/>
            </w:pPr>
            <w:r>
              <w:t>8'</w:t>
            </w:r>
          </w:p>
          <w:p w14:paraId="59C6EBD9" w14:textId="77777777" w:rsidR="00CB1901" w:rsidRDefault="00152226">
            <w:pPr>
              <w:pStyle w:val="T4dispositie"/>
              <w:jc w:val="left"/>
            </w:pPr>
            <w:r>
              <w:t>8'</w:t>
            </w:r>
          </w:p>
          <w:p w14:paraId="3F52C3D1" w14:textId="77777777" w:rsidR="00CB1901" w:rsidRDefault="00152226">
            <w:pPr>
              <w:pStyle w:val="T4dispositie"/>
              <w:jc w:val="left"/>
            </w:pPr>
            <w:r>
              <w:t>4'</w:t>
            </w:r>
          </w:p>
          <w:p w14:paraId="652EF68D" w14:textId="77777777" w:rsidR="00CB1901" w:rsidRDefault="00152226">
            <w:pPr>
              <w:pStyle w:val="T4dispositie"/>
              <w:jc w:val="left"/>
            </w:pPr>
            <w:r>
              <w:t>4'</w:t>
            </w:r>
          </w:p>
          <w:p w14:paraId="55B55FF4" w14:textId="77777777" w:rsidR="00CB1901" w:rsidRDefault="00152226">
            <w:pPr>
              <w:pStyle w:val="T4dispositie"/>
              <w:jc w:val="left"/>
            </w:pPr>
            <w:r>
              <w:t>2'</w:t>
            </w:r>
          </w:p>
          <w:p w14:paraId="2A2F0097" w14:textId="77777777" w:rsidR="00CB1901" w:rsidRDefault="00152226">
            <w:pPr>
              <w:pStyle w:val="T4dispositie"/>
              <w:jc w:val="left"/>
            </w:pPr>
            <w:r>
              <w:t>4'</w:t>
            </w:r>
          </w:p>
          <w:p w14:paraId="68365860" w14:textId="77777777" w:rsidR="00CB1901" w:rsidRDefault="00152226">
            <w:pPr>
              <w:pStyle w:val="T4dispositie"/>
              <w:jc w:val="left"/>
            </w:pPr>
            <w:r>
              <w:t>8'</w:t>
            </w:r>
          </w:p>
        </w:tc>
      </w:tr>
    </w:tbl>
    <w:p w14:paraId="1C04DAB6" w14:textId="77777777" w:rsidR="00CB1901" w:rsidRDefault="00CB1901">
      <w:pPr>
        <w:pStyle w:val="T1"/>
        <w:jc w:val="left"/>
      </w:pPr>
    </w:p>
    <w:p w14:paraId="01473437" w14:textId="77777777" w:rsidR="00CB1901" w:rsidRDefault="00152226">
      <w:pPr>
        <w:pStyle w:val="T1"/>
        <w:jc w:val="left"/>
      </w:pPr>
      <w:proofErr w:type="spellStart"/>
      <w:r>
        <w:t>Toonhoogte</w:t>
      </w:r>
      <w:proofErr w:type="spellEnd"/>
    </w:p>
    <w:p w14:paraId="23AAC905" w14:textId="77777777" w:rsidR="00CB1901" w:rsidRDefault="00152226">
      <w:pPr>
        <w:pStyle w:val="T1"/>
        <w:jc w:val="left"/>
      </w:pPr>
      <w:r>
        <w:t>a</w:t>
      </w:r>
      <w:r>
        <w:rPr>
          <w:vertAlign w:val="superscript"/>
        </w:rPr>
        <w:t>1</w:t>
      </w:r>
      <w:r>
        <w:t xml:space="preserve"> = 430 Hz</w:t>
      </w:r>
    </w:p>
    <w:p w14:paraId="69EE90A5" w14:textId="77777777" w:rsidR="00CB1901" w:rsidRDefault="00152226">
      <w:pPr>
        <w:pStyle w:val="T1"/>
        <w:jc w:val="left"/>
      </w:pPr>
      <w:proofErr w:type="spellStart"/>
      <w:r>
        <w:t>Temperatuur</w:t>
      </w:r>
      <w:proofErr w:type="spellEnd"/>
    </w:p>
    <w:p w14:paraId="002FE865" w14:textId="77777777" w:rsidR="00CB1901" w:rsidRDefault="00152226">
      <w:pPr>
        <w:pStyle w:val="T1"/>
        <w:jc w:val="left"/>
      </w:pPr>
      <w:proofErr w:type="spellStart"/>
      <w:r>
        <w:t>evenredig</w:t>
      </w:r>
      <w:proofErr w:type="spellEnd"/>
      <w:r>
        <w:t xml:space="preserve"> </w:t>
      </w:r>
      <w:proofErr w:type="spellStart"/>
      <w:r>
        <w:t>zwevend</w:t>
      </w:r>
      <w:proofErr w:type="spellEnd"/>
    </w:p>
    <w:p w14:paraId="48F30969" w14:textId="77777777" w:rsidR="00CB1901" w:rsidRDefault="00CB1901">
      <w:pPr>
        <w:pStyle w:val="T1"/>
        <w:jc w:val="left"/>
      </w:pPr>
    </w:p>
    <w:p w14:paraId="2EBCED1E" w14:textId="77777777" w:rsidR="00CB1901" w:rsidRDefault="00152226">
      <w:pPr>
        <w:pStyle w:val="T1"/>
        <w:jc w:val="left"/>
      </w:pPr>
      <w:proofErr w:type="spellStart"/>
      <w:r>
        <w:t>Manuaalomvang</w:t>
      </w:r>
      <w:proofErr w:type="spellEnd"/>
    </w:p>
    <w:p w14:paraId="20E1764F" w14:textId="77777777" w:rsidR="00CB1901" w:rsidRDefault="00152226">
      <w:pPr>
        <w:pStyle w:val="T1"/>
        <w:jc w:val="left"/>
      </w:pPr>
      <w:r>
        <w:t>C-f</w:t>
      </w:r>
      <w:r>
        <w:rPr>
          <w:vertAlign w:val="superscript"/>
        </w:rPr>
        <w:t>3</w:t>
      </w:r>
    </w:p>
    <w:p w14:paraId="04848972" w14:textId="77777777" w:rsidR="00CB1901" w:rsidRDefault="00152226">
      <w:pPr>
        <w:pStyle w:val="T1"/>
        <w:jc w:val="left"/>
      </w:pPr>
      <w:proofErr w:type="spellStart"/>
      <w:r>
        <w:t>Pedaalomvang</w:t>
      </w:r>
      <w:proofErr w:type="spellEnd"/>
    </w:p>
    <w:p w14:paraId="6B999E99" w14:textId="77777777" w:rsidR="00CB1901" w:rsidRDefault="00152226">
      <w:pPr>
        <w:pStyle w:val="T1"/>
        <w:jc w:val="left"/>
      </w:pPr>
      <w:r>
        <w:t>C-f</w:t>
      </w:r>
    </w:p>
    <w:p w14:paraId="7F6638A8" w14:textId="77777777" w:rsidR="00CB1901" w:rsidRDefault="00CB1901">
      <w:pPr>
        <w:pStyle w:val="T1"/>
        <w:jc w:val="left"/>
      </w:pPr>
    </w:p>
    <w:p w14:paraId="0F988696" w14:textId="77777777" w:rsidR="00CB1901" w:rsidRDefault="00152226">
      <w:pPr>
        <w:pStyle w:val="T1"/>
        <w:jc w:val="left"/>
      </w:pPr>
      <w:proofErr w:type="spellStart"/>
      <w:r>
        <w:t>Windvoorziening</w:t>
      </w:r>
      <w:proofErr w:type="spellEnd"/>
    </w:p>
    <w:p w14:paraId="696FDE37" w14:textId="77777777" w:rsidR="00CB1901" w:rsidRDefault="00152226">
      <w:pPr>
        <w:pStyle w:val="T1"/>
        <w:jc w:val="left"/>
      </w:pPr>
      <w:proofErr w:type="spellStart"/>
      <w:r>
        <w:t>magazijnbalg</w:t>
      </w:r>
      <w:proofErr w:type="spellEnd"/>
      <w:r>
        <w:t xml:space="preserve"> met </w:t>
      </w:r>
      <w:proofErr w:type="spellStart"/>
      <w:r>
        <w:t>schepbalg</w:t>
      </w:r>
      <w:proofErr w:type="spellEnd"/>
    </w:p>
    <w:p w14:paraId="03ACC6E4" w14:textId="77777777" w:rsidR="00CB1901" w:rsidRDefault="00152226">
      <w:pPr>
        <w:pStyle w:val="T1"/>
        <w:jc w:val="left"/>
      </w:pPr>
      <w:proofErr w:type="spellStart"/>
      <w:r>
        <w:t>Winddruk</w:t>
      </w:r>
      <w:proofErr w:type="spellEnd"/>
    </w:p>
    <w:p w14:paraId="1656C351" w14:textId="77777777" w:rsidR="00CB1901" w:rsidRDefault="00152226">
      <w:pPr>
        <w:pStyle w:val="T1"/>
        <w:jc w:val="left"/>
      </w:pPr>
      <w:proofErr w:type="spellStart"/>
      <w:r>
        <w:t>niet</w:t>
      </w:r>
      <w:proofErr w:type="spellEnd"/>
      <w:r>
        <w:t xml:space="preserve"> </w:t>
      </w:r>
      <w:proofErr w:type="spellStart"/>
      <w:r>
        <w:t>meetbaar</w:t>
      </w:r>
      <w:proofErr w:type="spellEnd"/>
    </w:p>
    <w:p w14:paraId="198FAD88" w14:textId="77777777" w:rsidR="00CB1901" w:rsidRDefault="00CB1901">
      <w:pPr>
        <w:pStyle w:val="T1"/>
        <w:jc w:val="left"/>
      </w:pPr>
    </w:p>
    <w:p w14:paraId="3800E93D" w14:textId="77777777" w:rsidR="00CB1901" w:rsidRDefault="00152226">
      <w:pPr>
        <w:pStyle w:val="T1"/>
        <w:jc w:val="left"/>
      </w:pPr>
      <w:proofErr w:type="spellStart"/>
      <w:r>
        <w:t>Plaats</w:t>
      </w:r>
      <w:proofErr w:type="spellEnd"/>
      <w:r>
        <w:t xml:space="preserve"> </w:t>
      </w:r>
      <w:proofErr w:type="spellStart"/>
      <w:r>
        <w:t>klaviatuur</w:t>
      </w:r>
      <w:proofErr w:type="spellEnd"/>
    </w:p>
    <w:p w14:paraId="160090CB" w14:textId="77777777" w:rsidR="00CB1901" w:rsidRDefault="00152226">
      <w:pPr>
        <w:pStyle w:val="T1"/>
        <w:jc w:val="left"/>
      </w:pPr>
      <w:proofErr w:type="spellStart"/>
      <w:r>
        <w:t>voorzijde</w:t>
      </w:r>
      <w:proofErr w:type="spellEnd"/>
    </w:p>
    <w:p w14:paraId="2EBF8819" w14:textId="77777777" w:rsidR="00CB1901" w:rsidRDefault="00CB1901">
      <w:pPr>
        <w:pStyle w:val="T1"/>
        <w:jc w:val="left"/>
      </w:pPr>
    </w:p>
    <w:p w14:paraId="04D50472" w14:textId="77777777" w:rsidR="00CB1901" w:rsidRDefault="00152226">
      <w:pPr>
        <w:pStyle w:val="Heading2"/>
        <w:jc w:val="both"/>
        <w:rPr>
          <w:i w:val="0"/>
          <w:iCs/>
        </w:rPr>
      </w:pPr>
      <w:r>
        <w:rPr>
          <w:i w:val="0"/>
          <w:iCs/>
        </w:rPr>
        <w:t>Bijzonderheden</w:t>
      </w:r>
    </w:p>
    <w:p w14:paraId="7B184953" w14:textId="77777777" w:rsidR="00CB1901" w:rsidRDefault="00CB1901">
      <w:pPr>
        <w:pStyle w:val="T1"/>
        <w:jc w:val="left"/>
      </w:pPr>
    </w:p>
    <w:p w14:paraId="6DC1F308" w14:textId="77777777" w:rsidR="00CB1901" w:rsidRDefault="00152226">
      <w:pPr>
        <w:pStyle w:val="T1"/>
        <w:jc w:val="left"/>
        <w:rPr>
          <w:lang w:val="nl-NL"/>
        </w:rPr>
      </w:pPr>
      <w:r>
        <w:rPr>
          <w:lang w:val="nl-NL"/>
        </w:rPr>
        <w:t>Deling B/D tussen c</w:t>
      </w:r>
      <w:r>
        <w:rPr>
          <w:vertAlign w:val="superscript"/>
          <w:lang w:val="nl-NL"/>
        </w:rPr>
        <w:t>1</w:t>
      </w:r>
      <w:r>
        <w:rPr>
          <w:lang w:val="nl-NL"/>
        </w:rPr>
        <w:t xml:space="preserve"> en cis</w:t>
      </w:r>
      <w:r>
        <w:rPr>
          <w:vertAlign w:val="superscript"/>
          <w:lang w:val="nl-NL"/>
        </w:rPr>
        <w:t>1</w:t>
      </w:r>
      <w:r>
        <w:rPr>
          <w:lang w:val="nl-NL"/>
        </w:rPr>
        <w:t>.</w:t>
      </w:r>
    </w:p>
    <w:p w14:paraId="449559BD" w14:textId="77777777" w:rsidR="00152226" w:rsidRDefault="00152226">
      <w:pPr>
        <w:pStyle w:val="T1"/>
        <w:jc w:val="left"/>
        <w:rPr>
          <w:lang w:val="nl-NL"/>
        </w:rPr>
      </w:pPr>
      <w:r>
        <w:rPr>
          <w:lang w:val="nl-NL"/>
        </w:rPr>
        <w:t xml:space="preserve">Het binnenwerk van dit instrument is van oudere datum en bevat 18e-eeuwse Vlaamse kenmerken, zowel voor de lade als wat het pijpwerk betreft. Het pijpwerk van de Flûte Travers D 8' en delen van de Prestant 4’ dateert uit de eerste helft van de 19e-eeuw. </w:t>
      </w:r>
      <w:r w:rsidRPr="007753EA">
        <w:rPr>
          <w:lang w:val="sv-SE"/>
        </w:rPr>
        <w:t xml:space="preserve">De </w:t>
      </w:r>
      <w:proofErr w:type="spellStart"/>
      <w:r w:rsidRPr="007753EA">
        <w:rPr>
          <w:lang w:val="sv-SE"/>
        </w:rPr>
        <w:t>tongwerken</w:t>
      </w:r>
      <w:proofErr w:type="spellEnd"/>
      <w:r w:rsidRPr="007753EA">
        <w:rPr>
          <w:lang w:val="sv-SE"/>
        </w:rPr>
        <w:t xml:space="preserve"> </w:t>
      </w:r>
      <w:proofErr w:type="spellStart"/>
      <w:r w:rsidRPr="007753EA">
        <w:rPr>
          <w:lang w:val="sv-SE"/>
        </w:rPr>
        <w:t>bezitten</w:t>
      </w:r>
      <w:proofErr w:type="spellEnd"/>
      <w:r w:rsidRPr="007753EA">
        <w:rPr>
          <w:lang w:val="sv-SE"/>
        </w:rPr>
        <w:t xml:space="preserve"> </w:t>
      </w:r>
      <w:proofErr w:type="spellStart"/>
      <w:r w:rsidRPr="007753EA">
        <w:rPr>
          <w:lang w:val="sv-SE"/>
        </w:rPr>
        <w:t>blikken</w:t>
      </w:r>
      <w:proofErr w:type="spellEnd"/>
      <w:r w:rsidRPr="007753EA">
        <w:rPr>
          <w:lang w:val="sv-SE"/>
        </w:rPr>
        <w:t xml:space="preserve"> </w:t>
      </w:r>
      <w:proofErr w:type="spellStart"/>
      <w:r w:rsidRPr="007753EA">
        <w:rPr>
          <w:lang w:val="sv-SE"/>
        </w:rPr>
        <w:t>bekers</w:t>
      </w:r>
      <w:proofErr w:type="spellEnd"/>
      <w:r w:rsidRPr="007753EA">
        <w:rPr>
          <w:lang w:val="sv-SE"/>
        </w:rPr>
        <w:t xml:space="preserve">, </w:t>
      </w:r>
      <w:proofErr w:type="spellStart"/>
      <w:r w:rsidRPr="007753EA">
        <w:rPr>
          <w:lang w:val="sv-SE"/>
        </w:rPr>
        <w:t>metalen</w:t>
      </w:r>
      <w:proofErr w:type="spellEnd"/>
      <w:r w:rsidRPr="007753EA">
        <w:rPr>
          <w:lang w:val="sv-SE"/>
        </w:rPr>
        <w:t xml:space="preserve"> </w:t>
      </w:r>
      <w:proofErr w:type="spellStart"/>
      <w:r w:rsidRPr="007753EA">
        <w:rPr>
          <w:lang w:val="sv-SE"/>
        </w:rPr>
        <w:t>stevels</w:t>
      </w:r>
      <w:proofErr w:type="spellEnd"/>
      <w:r w:rsidRPr="007753EA">
        <w:rPr>
          <w:lang w:val="sv-SE"/>
        </w:rPr>
        <w:t xml:space="preserve"> en </w:t>
      </w:r>
      <w:proofErr w:type="spellStart"/>
      <w:r w:rsidRPr="007753EA">
        <w:rPr>
          <w:lang w:val="sv-SE"/>
        </w:rPr>
        <w:t>dubbele</w:t>
      </w:r>
      <w:proofErr w:type="spellEnd"/>
      <w:r w:rsidRPr="007753EA">
        <w:rPr>
          <w:lang w:val="sv-SE"/>
        </w:rPr>
        <w:t xml:space="preserve"> loden koppen. De kelen </w:t>
      </w:r>
      <w:proofErr w:type="spellStart"/>
      <w:r w:rsidRPr="007753EA">
        <w:rPr>
          <w:lang w:val="sv-SE"/>
        </w:rPr>
        <w:t>zijn</w:t>
      </w:r>
      <w:proofErr w:type="spellEnd"/>
      <w:r w:rsidRPr="007753EA">
        <w:rPr>
          <w:lang w:val="sv-SE"/>
        </w:rPr>
        <w:t xml:space="preserve"> als </w:t>
      </w:r>
      <w:proofErr w:type="spellStart"/>
      <w:r w:rsidRPr="007753EA">
        <w:rPr>
          <w:lang w:val="sv-SE"/>
        </w:rPr>
        <w:t>snavelkeel</w:t>
      </w:r>
      <w:proofErr w:type="spellEnd"/>
      <w:r w:rsidRPr="007753EA">
        <w:rPr>
          <w:lang w:val="sv-SE"/>
        </w:rPr>
        <w:t xml:space="preserve"> </w:t>
      </w:r>
      <w:proofErr w:type="spellStart"/>
      <w:r w:rsidRPr="007753EA">
        <w:rPr>
          <w:lang w:val="sv-SE"/>
        </w:rPr>
        <w:t>uitgevoerd</w:t>
      </w:r>
      <w:proofErr w:type="spellEnd"/>
      <w:r w:rsidRPr="007753EA">
        <w:rPr>
          <w:lang w:val="sv-SE"/>
        </w:rPr>
        <w:t xml:space="preserve">. De </w:t>
      </w:r>
      <w:proofErr w:type="spellStart"/>
      <w:r w:rsidRPr="007753EA">
        <w:rPr>
          <w:lang w:val="sv-SE"/>
        </w:rPr>
        <w:t>huidige</w:t>
      </w:r>
      <w:proofErr w:type="spellEnd"/>
      <w:r w:rsidRPr="007753EA">
        <w:rPr>
          <w:lang w:val="sv-SE"/>
        </w:rPr>
        <w:t xml:space="preserve"> </w:t>
      </w:r>
      <w:proofErr w:type="spellStart"/>
      <w:r w:rsidRPr="007753EA">
        <w:rPr>
          <w:lang w:val="sv-SE"/>
        </w:rPr>
        <w:t>kleuren</w:t>
      </w:r>
      <w:proofErr w:type="spellEnd"/>
      <w:r w:rsidRPr="007753EA">
        <w:rPr>
          <w:lang w:val="sv-SE"/>
        </w:rPr>
        <w:t xml:space="preserve"> van de kas </w:t>
      </w:r>
      <w:proofErr w:type="spellStart"/>
      <w:r w:rsidRPr="007753EA">
        <w:rPr>
          <w:lang w:val="sv-SE"/>
        </w:rPr>
        <w:t>dateren</w:t>
      </w:r>
      <w:proofErr w:type="spellEnd"/>
      <w:r w:rsidRPr="007753EA">
        <w:rPr>
          <w:lang w:val="sv-SE"/>
        </w:rPr>
        <w:t xml:space="preserve"> van </w:t>
      </w:r>
      <w:proofErr w:type="spellStart"/>
      <w:r w:rsidRPr="007753EA">
        <w:rPr>
          <w:lang w:val="sv-SE"/>
        </w:rPr>
        <w:t>omstreeks</w:t>
      </w:r>
      <w:proofErr w:type="spellEnd"/>
      <w:r w:rsidRPr="007753EA">
        <w:rPr>
          <w:lang w:val="sv-SE"/>
        </w:rPr>
        <w:t xml:space="preserve"> 1950. </w:t>
      </w:r>
      <w:r>
        <w:rPr>
          <w:lang w:val="nl-NL"/>
        </w:rPr>
        <w:t>Het instrument is thans (2001) onbespeelbaar.</w:t>
      </w:r>
    </w:p>
    <w:sectPr w:rsidR="00152226">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7EC10" w14:textId="77777777" w:rsidR="004D0009" w:rsidRDefault="004D0009">
      <w:pPr>
        <w:spacing w:line="20" w:lineRule="exact"/>
        <w:rPr>
          <w:sz w:val="20"/>
        </w:rPr>
      </w:pPr>
    </w:p>
  </w:endnote>
  <w:endnote w:type="continuationSeparator" w:id="0">
    <w:p w14:paraId="251CBBE4" w14:textId="77777777" w:rsidR="004D0009" w:rsidRDefault="004D0009">
      <w:r>
        <w:rPr>
          <w:sz w:val="20"/>
        </w:rPr>
        <w:t xml:space="preserve"> </w:t>
      </w:r>
    </w:p>
  </w:endnote>
  <w:endnote w:type="continuationNotice" w:id="1">
    <w:p w14:paraId="5132152C" w14:textId="77777777" w:rsidR="004D0009" w:rsidRDefault="004D0009">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C2409" w14:textId="77777777" w:rsidR="004D0009" w:rsidRDefault="004D0009">
      <w:r>
        <w:rPr>
          <w:sz w:val="20"/>
        </w:rPr>
        <w:separator/>
      </w:r>
    </w:p>
  </w:footnote>
  <w:footnote w:type="continuationSeparator" w:id="0">
    <w:p w14:paraId="3B599A01" w14:textId="77777777" w:rsidR="004D0009" w:rsidRDefault="004D00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proofState w:spelling="clean"/>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167"/>
    <w:rsid w:val="00152226"/>
    <w:rsid w:val="004D0009"/>
    <w:rsid w:val="007753EA"/>
    <w:rsid w:val="00C73167"/>
    <w:rsid w:val="00CB1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BFE10BD"/>
  <w15:chartTrackingRefBased/>
  <w15:docId w15:val="{153AC956-FC42-EA4A-B18B-DAF258C49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tabs>
        <w:tab w:val="left" w:pos="-720"/>
      </w:tabs>
      <w:suppressAutoHyphens/>
      <w:spacing w:line="240" w:lineRule="atLeast"/>
      <w:outlineLvl w:val="2"/>
    </w:pPr>
    <w:rPr>
      <w:lang w:val="en-GB"/>
    </w:rPr>
  </w:style>
  <w:style w:type="paragraph" w:styleId="Heading4">
    <w:name w:val="heading 4"/>
    <w:basedOn w:val="Normal"/>
    <w:next w:val="Normal"/>
    <w:qFormat/>
    <w:pPr>
      <w:tabs>
        <w:tab w:val="left" w:pos="-720"/>
      </w:tabs>
      <w:suppressAutoHyphens/>
      <w:spacing w:line="240" w:lineRule="atLeast"/>
      <w:outlineLvl w:val="3"/>
    </w:pPr>
    <w:rPr>
      <w:lang w:val="en-GB"/>
    </w:rPr>
  </w:style>
  <w:style w:type="paragraph" w:styleId="Heading5">
    <w:name w:val="heading 5"/>
    <w:basedOn w:val="Normal"/>
    <w:next w:val="Normal"/>
    <w:qFormat/>
    <w:pPr>
      <w:tabs>
        <w:tab w:val="left" w:pos="-720"/>
      </w:tabs>
      <w:suppressAutoHyphens/>
      <w:spacing w:line="240" w:lineRule="atLeast"/>
      <w:outlineLvl w:val="4"/>
    </w:pPr>
    <w:rPr>
      <w:lang w:val="en-GB"/>
    </w:rPr>
  </w:style>
  <w:style w:type="paragraph" w:styleId="Heading6">
    <w:name w:val="heading 6"/>
    <w:basedOn w:val="Normal"/>
    <w:next w:val="Normal"/>
    <w:qFormat/>
    <w:pPr>
      <w:tabs>
        <w:tab w:val="left" w:pos="-720"/>
      </w:tabs>
      <w:suppressAutoHyphens/>
      <w:spacing w:line="240" w:lineRule="atLeast"/>
      <w:outlineLvl w:val="5"/>
    </w:pPr>
    <w:rPr>
      <w:lang w:val="en-GB"/>
    </w:rPr>
  </w:style>
  <w:style w:type="paragraph" w:styleId="Heading7">
    <w:name w:val="heading 7"/>
    <w:basedOn w:val="Normal"/>
    <w:next w:val="Normal"/>
    <w:qFormat/>
    <w:pPr>
      <w:tabs>
        <w:tab w:val="left" w:pos="-720"/>
      </w:tabs>
      <w:suppressAutoHyphens/>
      <w:spacing w:line="240" w:lineRule="atLeast"/>
      <w:outlineLvl w:val="6"/>
    </w:pPr>
    <w:rPr>
      <w:lang w:val="en-GB"/>
    </w:rPr>
  </w:style>
  <w:style w:type="paragraph" w:styleId="Heading8">
    <w:name w:val="heading 8"/>
    <w:basedOn w:val="Normal"/>
    <w:next w:val="Normal"/>
    <w:qFormat/>
    <w:pPr>
      <w:tabs>
        <w:tab w:val="left" w:pos="-720"/>
      </w:tabs>
      <w:suppressAutoHyphens/>
      <w:spacing w:line="240" w:lineRule="atLeast"/>
      <w:outlineLvl w:val="7"/>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tabs>
        <w:tab w:val="left" w:pos="-720"/>
      </w:tabs>
      <w:suppressAutoHyphens/>
      <w:spacing w:line="240" w:lineRule="atLeast"/>
    </w:pPr>
    <w:rPr>
      <w:lang w:val="en-GB"/>
    </w:rPr>
  </w:style>
  <w:style w:type="character" w:styleId="EndnoteReference">
    <w:name w:val="endnote reference"/>
    <w:basedOn w:val="DefaultParagraphFont"/>
    <w:semiHidden/>
    <w:rPr>
      <w:rFonts w:ascii="Courier New" w:hAnsi="Courier New" w:cs="Courier New"/>
      <w:sz w:val="24"/>
      <w:szCs w:val="24"/>
      <w:vertAlign w:val="superscript"/>
      <w:lang w:val="en-US"/>
    </w:rPr>
  </w:style>
  <w:style w:type="paragraph" w:styleId="FootnoteText">
    <w:name w:val="footnote text"/>
    <w:basedOn w:val="Normal"/>
    <w:semiHidden/>
    <w:pPr>
      <w:tabs>
        <w:tab w:val="left" w:pos="-720"/>
      </w:tabs>
      <w:suppressAutoHyphens/>
      <w:spacing w:line="240" w:lineRule="atLeast"/>
    </w:pPr>
    <w:rPr>
      <w:lang w:val="en-GB"/>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character" w:customStyle="1" w:styleId="DefaultParagraphFo">
    <w:name w:val="Default Paragraph Fo"/>
    <w:basedOn w:val="DefaultParagraphFont"/>
  </w:style>
  <w:style w:type="character" w:styleId="FootnoteReference">
    <w:name w:val="footnote reference"/>
    <w:basedOn w:val="DefaultParagraphFont"/>
    <w:semiHidden/>
    <w:rPr>
      <w:rFonts w:ascii="Courier New" w:hAnsi="Courier New" w:cs="Courier New"/>
      <w:sz w:val="24"/>
      <w:szCs w:val="24"/>
      <w:vertAlign w:val="superscript"/>
      <w:lang w:val="en-US"/>
    </w:rPr>
  </w:style>
  <w:style w:type="paragraph" w:styleId="TOC1">
    <w:name w:val="toc 1"/>
    <w:basedOn w:val="Normal"/>
    <w:next w:val="Normal"/>
    <w:autoRedefine/>
    <w:semiHidden/>
    <w:pPr>
      <w:tabs>
        <w:tab w:val="left" w:pos="360"/>
        <w:tab w:val="left" w:pos="1080"/>
      </w:tabs>
      <w:suppressAutoHyphens/>
      <w:spacing w:line="240" w:lineRule="atLeast"/>
    </w:pPr>
    <w:rPr>
      <w:lang w:val="en-US"/>
    </w:rPr>
  </w:style>
  <w:style w:type="paragraph" w:styleId="TOC2">
    <w:name w:val="toc 2"/>
    <w:basedOn w:val="Normal"/>
    <w:next w:val="Normal"/>
    <w:autoRedefine/>
    <w:semiHidden/>
    <w:pPr>
      <w:tabs>
        <w:tab w:val="left" w:pos="360"/>
        <w:tab w:val="left" w:pos="1080"/>
        <w:tab w:val="left" w:pos="1800"/>
      </w:tabs>
      <w:suppressAutoHyphens/>
      <w:spacing w:line="240" w:lineRule="atLeast"/>
    </w:pPr>
    <w:rPr>
      <w:lang w:val="en-US"/>
    </w:rPr>
  </w:style>
  <w:style w:type="paragraph" w:styleId="TOC3">
    <w:name w:val="toc 3"/>
    <w:basedOn w:val="Normal"/>
    <w:next w:val="Normal"/>
    <w:autoRedefine/>
    <w:semiHidden/>
    <w:pPr>
      <w:tabs>
        <w:tab w:val="left" w:pos="360"/>
        <w:tab w:val="left" w:pos="1080"/>
        <w:tab w:val="left" w:pos="1800"/>
        <w:tab w:val="left" w:pos="2520"/>
      </w:tabs>
      <w:suppressAutoHyphens/>
      <w:spacing w:line="240" w:lineRule="atLeast"/>
    </w:pPr>
    <w:rPr>
      <w:lang w:val="en-US"/>
    </w:rPr>
  </w:style>
  <w:style w:type="paragraph" w:styleId="TOC4">
    <w:name w:val="toc 4"/>
    <w:basedOn w:val="Normal"/>
    <w:next w:val="Normal"/>
    <w:autoRedefine/>
    <w:semiHidden/>
    <w:pPr>
      <w:tabs>
        <w:tab w:val="left" w:pos="360"/>
        <w:tab w:val="left" w:pos="1080"/>
        <w:tab w:val="left" w:pos="2520"/>
        <w:tab w:val="left" w:pos="3240"/>
      </w:tabs>
      <w:suppressAutoHyphens/>
      <w:spacing w:line="240" w:lineRule="atLeast"/>
    </w:pPr>
    <w:rPr>
      <w:lang w:val="en-US"/>
    </w:rPr>
  </w:style>
  <w:style w:type="paragraph" w:styleId="TOC5">
    <w:name w:val="toc 5"/>
    <w:basedOn w:val="Normal"/>
    <w:next w:val="Normal"/>
    <w:autoRedefine/>
    <w:semiHidden/>
    <w:pPr>
      <w:tabs>
        <w:tab w:val="left" w:pos="360"/>
        <w:tab w:val="left" w:pos="1080"/>
        <w:tab w:val="left" w:pos="3240"/>
        <w:tab w:val="left" w:pos="3960"/>
      </w:tabs>
      <w:suppressAutoHyphens/>
      <w:spacing w:line="240" w:lineRule="atLeast"/>
    </w:pPr>
    <w:rPr>
      <w:lang w:val="en-US"/>
    </w:rPr>
  </w:style>
  <w:style w:type="paragraph" w:styleId="TOC6">
    <w:name w:val="toc 6"/>
    <w:basedOn w:val="Normal"/>
    <w:next w:val="Normal"/>
    <w:autoRedefine/>
    <w:semiHidden/>
    <w:pPr>
      <w:tabs>
        <w:tab w:val="left" w:pos="360"/>
        <w:tab w:val="left" w:pos="1080"/>
      </w:tabs>
      <w:suppressAutoHyphens/>
      <w:spacing w:line="240" w:lineRule="atLeast"/>
    </w:pPr>
    <w:rPr>
      <w:lang w:val="en-US"/>
    </w:rPr>
  </w:style>
  <w:style w:type="paragraph" w:styleId="TOC7">
    <w:name w:val="toc 7"/>
    <w:basedOn w:val="Normal"/>
    <w:next w:val="Normal"/>
    <w:autoRedefine/>
    <w:semiHidden/>
    <w:pPr>
      <w:tabs>
        <w:tab w:val="left" w:pos="-720"/>
      </w:tabs>
      <w:suppressAutoHyphens/>
      <w:spacing w:line="240" w:lineRule="atLeast"/>
    </w:pPr>
    <w:rPr>
      <w:lang w:val="en-US"/>
    </w:rPr>
  </w:style>
  <w:style w:type="paragraph" w:styleId="TOC8">
    <w:name w:val="toc 8"/>
    <w:basedOn w:val="Normal"/>
    <w:next w:val="Normal"/>
    <w:autoRedefine/>
    <w:semiHidden/>
    <w:pPr>
      <w:tabs>
        <w:tab w:val="left" w:pos="360"/>
        <w:tab w:val="left" w:pos="1080"/>
      </w:tabs>
      <w:suppressAutoHyphens/>
      <w:spacing w:line="240" w:lineRule="atLeast"/>
    </w:pPr>
    <w:rPr>
      <w:lang w:val="en-US"/>
    </w:rPr>
  </w:style>
  <w:style w:type="paragraph" w:styleId="TOC9">
    <w:name w:val="toc 9"/>
    <w:basedOn w:val="Normal"/>
    <w:next w:val="Normal"/>
    <w:autoRedefine/>
    <w:semiHidden/>
    <w:pPr>
      <w:tabs>
        <w:tab w:val="left" w:pos="360"/>
        <w:tab w:val="left" w:pos="1080"/>
      </w:tabs>
      <w:suppressAutoHyphens/>
      <w:spacing w:line="240" w:lineRule="atLeast"/>
    </w:pPr>
    <w:rPr>
      <w:lang w:val="en-US"/>
    </w:rPr>
  </w:style>
  <w:style w:type="paragraph" w:styleId="TOAHeading">
    <w:name w:val="toa heading"/>
    <w:basedOn w:val="Normal"/>
    <w:next w:val="Normal"/>
    <w:semiHidden/>
    <w:pPr>
      <w:tabs>
        <w:tab w:val="left" w:pos="360"/>
        <w:tab w:val="right" w:pos="9720"/>
      </w:tabs>
      <w:suppressAutoHyphens/>
      <w:spacing w:line="240" w:lineRule="atLeast"/>
    </w:pPr>
    <w:rPr>
      <w:lang w:val="en-US"/>
    </w:rPr>
  </w:style>
  <w:style w:type="paragraph" w:styleId="Caption">
    <w:name w:val="caption"/>
    <w:basedOn w:val="Normal"/>
    <w:next w:val="Normal"/>
    <w:qFormat/>
    <w:pPr>
      <w:tabs>
        <w:tab w:val="left" w:pos="-720"/>
      </w:tabs>
      <w:suppressAutoHyphens/>
      <w:spacing w:line="240" w:lineRule="atLeast"/>
    </w:pPr>
    <w:rPr>
      <w:lang w:val="en-GB"/>
    </w:rPr>
  </w:style>
  <w:style w:type="character" w:customStyle="1" w:styleId="EquationCaption">
    <w:name w:val="_Equation Caption"/>
    <w:basedOn w:val="DefaultParagraphFont"/>
  </w:style>
  <w:style w:type="character" w:customStyle="1" w:styleId="Eindnoot">
    <w:name w:val="Eindnoot"/>
    <w:basedOn w:val="DefaultParagraphFont"/>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1">
    <w:name w:val="_Equation Caption1"/>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Stevensweert/ca 1845</vt:lpstr>
    </vt:vector>
  </TitlesOfParts>
  <Company>NIvO</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Stevensweert/ca 1845</dc:title>
  <dc:subject/>
  <dc:creator>WS1</dc:creator>
  <cp:keywords/>
  <dc:description/>
  <cp:lastModifiedBy>Eline J Duijsens</cp:lastModifiedBy>
  <cp:revision>3</cp:revision>
  <dcterms:created xsi:type="dcterms:W3CDTF">2021-09-20T08:31:00Z</dcterms:created>
  <dcterms:modified xsi:type="dcterms:W3CDTF">2021-09-27T08:17:00Z</dcterms:modified>
</cp:coreProperties>
</file>