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31CA" w14:textId="77777777" w:rsidR="00EA0C11" w:rsidRDefault="007E16E5">
      <w:pPr>
        <w:pStyle w:val="Heading1"/>
        <w:jc w:val="both"/>
      </w:pPr>
      <w:r>
        <w:t>Nijmegen / 1848</w:t>
      </w:r>
    </w:p>
    <w:p w14:paraId="4A66BAFE" w14:textId="77777777" w:rsidR="00EA0C11" w:rsidRDefault="007E16E5">
      <w:pPr>
        <w:pStyle w:val="Heading2"/>
        <w:jc w:val="both"/>
        <w:rPr>
          <w:i w:val="0"/>
          <w:iCs/>
        </w:rPr>
      </w:pPr>
      <w:r>
        <w:rPr>
          <w:i w:val="0"/>
          <w:iCs/>
        </w:rPr>
        <w:t>Grote of St-Stevenskerk</w:t>
      </w:r>
    </w:p>
    <w:p w14:paraId="62208D58" w14:textId="77777777" w:rsidR="00EA0C11" w:rsidRDefault="007E16E5">
      <w:pPr>
        <w:pStyle w:val="T1"/>
        <w:jc w:val="left"/>
        <w:rPr>
          <w:b/>
          <w:bCs/>
        </w:rPr>
      </w:pPr>
      <w:r>
        <w:rPr>
          <w:b/>
          <w:bCs/>
        </w:rPr>
        <w:t>Noorderkapel</w:t>
      </w:r>
    </w:p>
    <w:p w14:paraId="15DB63EE" w14:textId="77777777" w:rsidR="00EA0C11" w:rsidRDefault="00EA0C1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C9557B6" w14:textId="77777777" w:rsidR="00EA0C11" w:rsidRDefault="007E16E5">
      <w:pPr>
        <w:pStyle w:val="T1"/>
        <w:jc w:val="left"/>
        <w:rPr>
          <w:i/>
          <w:iCs/>
        </w:rPr>
      </w:pPr>
      <w:r>
        <w:rPr>
          <w:i/>
          <w:iCs/>
        </w:rPr>
        <w:t>Kruiskerk met hallenschip ontstaan door verbouwingen van laatromaanse kerk. Toren grotendeels ca 1300. Onvoltooid koor in Nederrijns gotische trant met omgang en straalkapellen, 15e-eeuws, onvoltooid transept tweede kwart 16e eeuw. 17e-eeuws meubilair.</w:t>
      </w:r>
    </w:p>
    <w:p w14:paraId="2852A813" w14:textId="77777777" w:rsidR="00EA0C11" w:rsidRDefault="00EA0C1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606BB45" w14:textId="77777777" w:rsidR="00EA0C11" w:rsidRDefault="007E16E5">
      <w:pPr>
        <w:pStyle w:val="T1"/>
        <w:jc w:val="left"/>
      </w:pPr>
      <w:r>
        <w:t>Kas: 1848</w:t>
      </w:r>
    </w:p>
    <w:p w14:paraId="4B4AFBCA" w14:textId="77777777" w:rsidR="00EA0C11" w:rsidRDefault="00EA0C11">
      <w:pPr>
        <w:pStyle w:val="T1"/>
        <w:jc w:val="left"/>
      </w:pPr>
    </w:p>
    <w:p w14:paraId="16AA574A" w14:textId="77777777" w:rsidR="00EA0C11" w:rsidRDefault="007E16E5" w:rsidP="002A09D3">
      <w:pPr>
        <w:pStyle w:val="Heading2"/>
      </w:pPr>
      <w:r>
        <w:t>Kunsthistorische aspecten</w:t>
      </w:r>
    </w:p>
    <w:p w14:paraId="1FE382BC" w14:textId="77777777" w:rsidR="00EA0C11" w:rsidRDefault="007E16E5">
      <w:pPr>
        <w:pStyle w:val="T2Kunst"/>
        <w:jc w:val="left"/>
        <w:rPr>
          <w:lang w:val="nl-NL"/>
        </w:rPr>
      </w:pPr>
      <w:r>
        <w:rPr>
          <w:lang w:val="nl-NL"/>
        </w:rPr>
        <w:t xml:space="preserve">Clerinx paste veelvuldig een standaard fronttype toe, dat bestond uit een ronde middentoren, tamelijk brede ongedeelde tussenvelden met een gesloten inzwenkende bovenlijst en een naar het midden aflopende labiumlijn, en twee ronde zijtorens. Dit zeer sobere orgel wijkt in een aantal opzichten daarvan af. In de eerste plaats de abrupte rechte afsluiting van de velden en de daarboven aangebrachte frontons met ruitvormige decoratie. Misschien hebben wij hier te maken met een latere wijziging. Een ander eigenaardig trekje is het labiumverloop in de tussenvelden. Dit vertoont namelijk het model van een omgekeerde V, terwijl de standaardfronten een naar het midden aflopende labiumlijn plegen te vertonen. Een verklaring hiervoor zou kunnen zijn dat Clerinx een frontconcept als van Nederweert of het daaraan verwante van Saint-Nicolas in Luik als uitgangspunt heeft genomen. Daar ziet men twee velden die worden gescheiden door ofwel brede pilastervormige stijlen of pijptorens en een naar het midden toe oplopende labiumlijn, waarbij de velden dus tezamen een labiumverloop in de vorm van een omgekeerde V vertonen. Laat men nu in gedachten de scheiding tussen de twee velden weg, dan heeft men het frontconcept van het Nijmeegse orgel. Het blijft echter een wat vreemde eend in de bijt. Opmerkelijk is de engel met gitaar op de middentoren. De vrij uitbundige vlampotten met hun fraaie handvaten staan in sterk contrast met het verder zo sobere uiterlijk van dit orgel. </w:t>
      </w:r>
    </w:p>
    <w:p w14:paraId="761B1965" w14:textId="77777777" w:rsidR="00EA0C11" w:rsidRDefault="00EA0C11">
      <w:pPr>
        <w:pStyle w:val="T1"/>
        <w:jc w:val="left"/>
        <w:rPr>
          <w:lang w:val="nl-NL"/>
        </w:rPr>
      </w:pPr>
    </w:p>
    <w:p w14:paraId="08AA3340" w14:textId="77777777" w:rsidR="00EA0C11" w:rsidRDefault="007E16E5">
      <w:pPr>
        <w:pStyle w:val="T3Lit"/>
        <w:jc w:val="left"/>
        <w:rPr>
          <w:b/>
          <w:bCs/>
        </w:rPr>
      </w:pPr>
      <w:r>
        <w:rPr>
          <w:b/>
          <w:bCs/>
        </w:rPr>
        <w:t>Literatuur</w:t>
      </w:r>
    </w:p>
    <w:p w14:paraId="047CE5F6" w14:textId="77777777" w:rsidR="00EA0C11" w:rsidRDefault="007E16E5">
      <w:pPr>
        <w:pStyle w:val="T3Lit"/>
        <w:jc w:val="left"/>
        <w:rPr>
          <w:lang w:val="nl-NL"/>
        </w:rPr>
      </w:pPr>
      <w:r>
        <w:rPr>
          <w:lang w:val="nl-NL"/>
        </w:rPr>
        <w:t xml:space="preserve">B. Kahman, J. Langeveld, D.G. Molenaar, </w:t>
      </w:r>
      <w:r>
        <w:rPr>
          <w:i/>
          <w:iCs/>
          <w:lang w:val="nl-NL"/>
        </w:rPr>
        <w:t>De orgels van de Stevenskerk te Nijmegen</w:t>
      </w:r>
      <w:r>
        <w:rPr>
          <w:lang w:val="nl-NL"/>
        </w:rPr>
        <w:t>. Nijmegen, 1982.</w:t>
      </w:r>
    </w:p>
    <w:p w14:paraId="468EBB53" w14:textId="77777777" w:rsidR="00EA0C11" w:rsidRDefault="007E16E5">
      <w:pPr>
        <w:pStyle w:val="T3Lit"/>
        <w:jc w:val="left"/>
      </w:pPr>
      <w:r>
        <w:rPr>
          <w:lang w:val="fr-FR"/>
        </w:rPr>
        <w:t>Michel Lemmens, ‘Arnold Clérinx (1816-1898)’.</w:t>
      </w:r>
      <w:r>
        <w:rPr>
          <w:i/>
          <w:lang w:val="fr-FR"/>
        </w:rPr>
        <w:t xml:space="preserve"> </w:t>
      </w:r>
      <w:r>
        <w:rPr>
          <w:i/>
        </w:rPr>
        <w:t>Het Orgel</w:t>
      </w:r>
      <w:r>
        <w:t xml:space="preserve"> 94/6 (1998), bijlage.</w:t>
      </w:r>
    </w:p>
    <w:p w14:paraId="6CB53864" w14:textId="77777777" w:rsidR="00EA0C11" w:rsidRDefault="007E16E5">
      <w:pPr>
        <w:pStyle w:val="T3Lit"/>
        <w:jc w:val="left"/>
      </w:pPr>
      <w:r>
        <w:rPr>
          <w:i/>
        </w:rPr>
        <w:t>Het Orgel</w:t>
      </w:r>
      <w:r>
        <w:t>, 91/6 (1995), 204-205.</w:t>
      </w:r>
    </w:p>
    <w:p w14:paraId="7F413AFA" w14:textId="77777777" w:rsidR="00EA0C11" w:rsidRDefault="007E16E5">
      <w:pPr>
        <w:pStyle w:val="T3Lit"/>
        <w:jc w:val="left"/>
      </w:pPr>
      <w:r>
        <w:t xml:space="preserve">Maarten Seijbel, </w:t>
      </w:r>
      <w:r>
        <w:rPr>
          <w:i/>
        </w:rPr>
        <w:t>Koororgels in Nederland</w:t>
      </w:r>
      <w:r>
        <w:t>. Zaltbommel, 1979, 52, 54-55.</w:t>
      </w:r>
    </w:p>
    <w:p w14:paraId="04808355" w14:textId="77777777" w:rsidR="00EA0C11" w:rsidRDefault="00EA0C11">
      <w:pPr>
        <w:pStyle w:val="T3Lit"/>
        <w:jc w:val="left"/>
      </w:pPr>
    </w:p>
    <w:p w14:paraId="513B06C1" w14:textId="77777777" w:rsidR="00EA0C11" w:rsidRDefault="007E16E5">
      <w:pPr>
        <w:pStyle w:val="T3Lit"/>
        <w:jc w:val="left"/>
      </w:pPr>
      <w:r>
        <w:t>Monumentnummer 31181</w:t>
      </w:r>
    </w:p>
    <w:p w14:paraId="607F00C3" w14:textId="77777777" w:rsidR="00EA0C11" w:rsidRDefault="007E16E5">
      <w:pPr>
        <w:pStyle w:val="T3Lit"/>
        <w:jc w:val="left"/>
      </w:pPr>
      <w:r>
        <w:t>Orgelnummer 1077</w:t>
      </w:r>
    </w:p>
    <w:p w14:paraId="034D3334" w14:textId="77777777" w:rsidR="00EA0C11" w:rsidRDefault="00EA0C11">
      <w:pPr>
        <w:pStyle w:val="T1"/>
        <w:jc w:val="left"/>
      </w:pPr>
    </w:p>
    <w:p w14:paraId="43B1F6C1" w14:textId="77777777" w:rsidR="00EA0C11" w:rsidRDefault="007E16E5">
      <w:pPr>
        <w:pStyle w:val="Heading2"/>
        <w:jc w:val="both"/>
        <w:rPr>
          <w:i w:val="0"/>
          <w:iCs/>
        </w:rPr>
      </w:pPr>
      <w:r>
        <w:rPr>
          <w:i w:val="0"/>
          <w:iCs/>
        </w:rPr>
        <w:t>Historisch</w:t>
      </w:r>
      <w:bookmarkStart w:id="0" w:name="_GoBack"/>
      <w:bookmarkEnd w:id="0"/>
      <w:r>
        <w:rPr>
          <w:i w:val="0"/>
          <w:iCs/>
        </w:rPr>
        <w:t>e gegevens</w:t>
      </w:r>
    </w:p>
    <w:p w14:paraId="1D54320B" w14:textId="77777777" w:rsidR="00EA0C11" w:rsidRDefault="00EA0C11">
      <w:pPr>
        <w:pStyle w:val="T1"/>
        <w:jc w:val="left"/>
      </w:pPr>
    </w:p>
    <w:p w14:paraId="42109801" w14:textId="77777777" w:rsidR="00EA0C11" w:rsidRDefault="007E16E5">
      <w:pPr>
        <w:pStyle w:val="T1"/>
        <w:jc w:val="left"/>
      </w:pPr>
      <w:r>
        <w:t>Bouwer</w:t>
      </w:r>
    </w:p>
    <w:p w14:paraId="11A42732" w14:textId="77777777" w:rsidR="00EA0C11" w:rsidRDefault="007E16E5">
      <w:pPr>
        <w:pStyle w:val="T1"/>
        <w:jc w:val="left"/>
      </w:pPr>
      <w:r>
        <w:t>A. Clérinx</w:t>
      </w:r>
    </w:p>
    <w:p w14:paraId="618071EB" w14:textId="77777777" w:rsidR="00EA0C11" w:rsidRDefault="00EA0C11">
      <w:pPr>
        <w:pStyle w:val="T1"/>
        <w:jc w:val="left"/>
      </w:pPr>
    </w:p>
    <w:p w14:paraId="179F2C86" w14:textId="77777777" w:rsidR="00EA0C11" w:rsidRDefault="007E16E5">
      <w:pPr>
        <w:pStyle w:val="T1"/>
        <w:jc w:val="left"/>
      </w:pPr>
      <w:r>
        <w:t>Jaar van oplevering</w:t>
      </w:r>
    </w:p>
    <w:p w14:paraId="507BD696" w14:textId="77777777" w:rsidR="00EA0C11" w:rsidRDefault="007E16E5">
      <w:pPr>
        <w:pStyle w:val="T1"/>
        <w:jc w:val="left"/>
      </w:pPr>
      <w:r>
        <w:t>1848</w:t>
      </w:r>
    </w:p>
    <w:p w14:paraId="39E42464" w14:textId="77777777" w:rsidR="00EA0C11" w:rsidRDefault="00EA0C11">
      <w:pPr>
        <w:pStyle w:val="T1"/>
        <w:jc w:val="left"/>
      </w:pPr>
    </w:p>
    <w:p w14:paraId="0054D963" w14:textId="77777777" w:rsidR="00EA0C11" w:rsidRDefault="007E16E5">
      <w:pPr>
        <w:pStyle w:val="T1"/>
        <w:jc w:val="left"/>
      </w:pPr>
      <w:r>
        <w:lastRenderedPageBreak/>
        <w:t>Oorspronkelijke locatie</w:t>
      </w:r>
    </w:p>
    <w:p w14:paraId="52246243" w14:textId="77777777" w:rsidR="00EA0C11" w:rsidRDefault="007E16E5">
      <w:pPr>
        <w:pStyle w:val="T1"/>
        <w:jc w:val="left"/>
      </w:pPr>
      <w:r>
        <w:t>Beverst (B)</w:t>
      </w:r>
    </w:p>
    <w:p w14:paraId="58DA8021" w14:textId="77777777" w:rsidR="00EA0C11" w:rsidRDefault="00EA0C11">
      <w:pPr>
        <w:pStyle w:val="T1"/>
        <w:jc w:val="left"/>
      </w:pPr>
    </w:p>
    <w:p w14:paraId="51724768" w14:textId="77777777" w:rsidR="00EA0C11" w:rsidRDefault="007E16E5">
      <w:pPr>
        <w:pStyle w:val="T1"/>
        <w:jc w:val="left"/>
        <w:rPr>
          <w:lang w:val="nl-NL"/>
        </w:rPr>
      </w:pPr>
      <w:r>
        <w:rPr>
          <w:lang w:val="nl-NL"/>
        </w:rPr>
        <w:t>L. Verschueren C.V. 1960</w:t>
      </w:r>
    </w:p>
    <w:p w14:paraId="282A3D52" w14:textId="77777777" w:rsidR="00EA0C11" w:rsidRDefault="007E16E5">
      <w:pPr>
        <w:pStyle w:val="T1"/>
        <w:jc w:val="left"/>
      </w:pPr>
      <w:r>
        <w:t>.</w:t>
      </w:r>
      <w:r>
        <w:tab/>
        <w:t>orgel gerestaureerd en geplaatst te Nijmegen, Grote- of  St-Stevenskerk, Noorderkapel</w:t>
      </w:r>
    </w:p>
    <w:p w14:paraId="777F32C6" w14:textId="77777777" w:rsidR="00EA0C11" w:rsidRDefault="00EA0C11">
      <w:pPr>
        <w:pStyle w:val="T1"/>
        <w:jc w:val="left"/>
        <w:rPr>
          <w:lang w:val="nl-NL"/>
        </w:rPr>
      </w:pPr>
    </w:p>
    <w:p w14:paraId="65CBDAC7" w14:textId="77777777" w:rsidR="00EA0C11" w:rsidRDefault="007E16E5">
      <w:pPr>
        <w:pStyle w:val="Heading2"/>
        <w:jc w:val="both"/>
        <w:rPr>
          <w:i w:val="0"/>
          <w:iCs/>
        </w:rPr>
      </w:pPr>
      <w:r>
        <w:rPr>
          <w:i w:val="0"/>
          <w:iCs/>
        </w:rPr>
        <w:t>Technische gegevens</w:t>
      </w:r>
    </w:p>
    <w:p w14:paraId="5894E014" w14:textId="77777777" w:rsidR="00EA0C11" w:rsidRDefault="00EA0C11">
      <w:pPr>
        <w:pStyle w:val="T1"/>
        <w:jc w:val="left"/>
      </w:pPr>
    </w:p>
    <w:p w14:paraId="62654CA9" w14:textId="77777777" w:rsidR="00EA0C11" w:rsidRDefault="007E16E5">
      <w:pPr>
        <w:pStyle w:val="T1"/>
        <w:jc w:val="left"/>
      </w:pPr>
      <w:r>
        <w:t>Werkindeling</w:t>
      </w:r>
    </w:p>
    <w:p w14:paraId="633AD0B9" w14:textId="77777777" w:rsidR="00EA0C11" w:rsidRDefault="007E16E5">
      <w:pPr>
        <w:pStyle w:val="T1"/>
        <w:jc w:val="left"/>
      </w:pPr>
      <w:r>
        <w:t>manuaal I, manuaal II, aangehangen pedaal</w:t>
      </w:r>
    </w:p>
    <w:p w14:paraId="62664789" w14:textId="77777777" w:rsidR="00EA0C11" w:rsidRDefault="00EA0C11">
      <w:pPr>
        <w:pStyle w:val="T1"/>
        <w:jc w:val="left"/>
      </w:pPr>
    </w:p>
    <w:p w14:paraId="08D3360E" w14:textId="77777777" w:rsidR="00EA0C11" w:rsidRDefault="007E16E5">
      <w:pPr>
        <w:pStyle w:val="T1"/>
        <w:jc w:val="left"/>
      </w:pPr>
      <w:r>
        <w:t xml:space="preserve">Dispositie </w:t>
      </w:r>
    </w:p>
    <w:tbl>
      <w:tblPr>
        <w:tblW w:w="0" w:type="auto"/>
        <w:tblLayout w:type="fixed"/>
        <w:tblLook w:val="0000" w:firstRow="0" w:lastRow="0" w:firstColumn="0" w:lastColumn="0" w:noHBand="0" w:noVBand="0"/>
      </w:tblPr>
      <w:tblGrid>
        <w:gridCol w:w="1384"/>
        <w:gridCol w:w="709"/>
        <w:gridCol w:w="1276"/>
        <w:gridCol w:w="850"/>
      </w:tblGrid>
      <w:tr w:rsidR="00EA0C11" w14:paraId="193AE983" w14:textId="77777777">
        <w:tc>
          <w:tcPr>
            <w:tcW w:w="1384" w:type="dxa"/>
          </w:tcPr>
          <w:p w14:paraId="29CD5E0D" w14:textId="77777777" w:rsidR="00EA0C11" w:rsidRDefault="007E16E5">
            <w:pPr>
              <w:pStyle w:val="T4dispositie"/>
              <w:jc w:val="left"/>
              <w:rPr>
                <w:i/>
                <w:iCs/>
              </w:rPr>
            </w:pPr>
            <w:r>
              <w:rPr>
                <w:i/>
                <w:iCs/>
              </w:rPr>
              <w:t>Manuaal I</w:t>
            </w:r>
          </w:p>
          <w:p w14:paraId="469DDD95" w14:textId="77777777" w:rsidR="00EA0C11" w:rsidRDefault="007E16E5">
            <w:pPr>
              <w:pStyle w:val="T4dispositie"/>
              <w:jc w:val="left"/>
            </w:pPr>
            <w:r>
              <w:t>7 stemmen</w:t>
            </w:r>
          </w:p>
          <w:p w14:paraId="314A7432" w14:textId="77777777" w:rsidR="00EA0C11" w:rsidRDefault="00EA0C11">
            <w:pPr>
              <w:pStyle w:val="T4dispositie"/>
              <w:jc w:val="left"/>
            </w:pPr>
          </w:p>
          <w:p w14:paraId="10587E8E" w14:textId="77777777" w:rsidR="00EA0C11" w:rsidRDefault="007E16E5">
            <w:pPr>
              <w:pStyle w:val="T4dispositie"/>
              <w:jc w:val="left"/>
            </w:pPr>
            <w:r>
              <w:t>Prestant</w:t>
            </w:r>
          </w:p>
          <w:p w14:paraId="2DFBBFA4" w14:textId="77777777" w:rsidR="00EA0C11" w:rsidRDefault="007E16E5">
            <w:pPr>
              <w:pStyle w:val="T4dispositie"/>
              <w:jc w:val="left"/>
            </w:pPr>
            <w:r>
              <w:t>Roerfluit</w:t>
            </w:r>
          </w:p>
          <w:p w14:paraId="2DF3B6F1" w14:textId="77777777" w:rsidR="00EA0C11" w:rsidRDefault="007E16E5">
            <w:pPr>
              <w:pStyle w:val="T4dispositie"/>
              <w:jc w:val="left"/>
            </w:pPr>
            <w:r>
              <w:t>Prestant</w:t>
            </w:r>
          </w:p>
          <w:p w14:paraId="79BE1683" w14:textId="77777777" w:rsidR="00EA0C11" w:rsidRDefault="007E16E5">
            <w:pPr>
              <w:pStyle w:val="T4dispositie"/>
              <w:jc w:val="left"/>
            </w:pPr>
            <w:r>
              <w:t>Octaaf</w:t>
            </w:r>
          </w:p>
          <w:p w14:paraId="0C728D10" w14:textId="77777777" w:rsidR="00EA0C11" w:rsidRDefault="007E16E5">
            <w:pPr>
              <w:pStyle w:val="T4dispositie"/>
              <w:jc w:val="left"/>
            </w:pPr>
            <w:r>
              <w:t>Mixtuur</w:t>
            </w:r>
          </w:p>
          <w:p w14:paraId="219A60D4" w14:textId="77777777" w:rsidR="00EA0C11" w:rsidRDefault="007E16E5">
            <w:pPr>
              <w:pStyle w:val="T4dispositie"/>
              <w:jc w:val="left"/>
              <w:rPr>
                <w:lang w:val="en-GB"/>
              </w:rPr>
            </w:pPr>
            <w:r>
              <w:rPr>
                <w:lang w:val="en-GB"/>
              </w:rPr>
              <w:t>Cornet D</w:t>
            </w:r>
          </w:p>
          <w:p w14:paraId="3A815977" w14:textId="77777777" w:rsidR="00EA0C11" w:rsidRDefault="007E16E5">
            <w:pPr>
              <w:pStyle w:val="T4dispositie"/>
              <w:jc w:val="left"/>
              <w:rPr>
                <w:lang w:val="en-GB"/>
              </w:rPr>
            </w:pPr>
            <w:r>
              <w:rPr>
                <w:lang w:val="en-GB"/>
              </w:rPr>
              <w:t>Trompet B/D</w:t>
            </w:r>
          </w:p>
        </w:tc>
        <w:tc>
          <w:tcPr>
            <w:tcW w:w="709" w:type="dxa"/>
          </w:tcPr>
          <w:p w14:paraId="0F5209C4" w14:textId="77777777" w:rsidR="00EA0C11" w:rsidRDefault="00EA0C11">
            <w:pPr>
              <w:pStyle w:val="T4dispositie"/>
              <w:jc w:val="left"/>
              <w:rPr>
                <w:lang w:val="en-GB"/>
              </w:rPr>
            </w:pPr>
          </w:p>
          <w:p w14:paraId="594D6E62" w14:textId="77777777" w:rsidR="00EA0C11" w:rsidRDefault="00EA0C11">
            <w:pPr>
              <w:pStyle w:val="T4dispositie"/>
              <w:jc w:val="left"/>
              <w:rPr>
                <w:lang w:val="en-GB"/>
              </w:rPr>
            </w:pPr>
          </w:p>
          <w:p w14:paraId="0A9078B3" w14:textId="77777777" w:rsidR="00EA0C11" w:rsidRDefault="00EA0C11">
            <w:pPr>
              <w:pStyle w:val="T4dispositie"/>
              <w:jc w:val="left"/>
              <w:rPr>
                <w:lang w:val="en-GB"/>
              </w:rPr>
            </w:pPr>
          </w:p>
          <w:p w14:paraId="63732F5C" w14:textId="77777777" w:rsidR="00EA0C11" w:rsidRDefault="007E16E5">
            <w:pPr>
              <w:pStyle w:val="T4dispositie"/>
              <w:jc w:val="left"/>
              <w:rPr>
                <w:lang w:val="en-GB"/>
              </w:rPr>
            </w:pPr>
            <w:r>
              <w:rPr>
                <w:lang w:val="en-GB"/>
              </w:rPr>
              <w:t>8’</w:t>
            </w:r>
          </w:p>
          <w:p w14:paraId="54ECCF70" w14:textId="77777777" w:rsidR="00EA0C11" w:rsidRDefault="007E16E5">
            <w:pPr>
              <w:pStyle w:val="T4dispositie"/>
              <w:jc w:val="left"/>
              <w:rPr>
                <w:lang w:val="en-GB"/>
              </w:rPr>
            </w:pPr>
            <w:r>
              <w:rPr>
                <w:lang w:val="en-GB"/>
              </w:rPr>
              <w:t>8’</w:t>
            </w:r>
          </w:p>
          <w:p w14:paraId="1BDECE90" w14:textId="77777777" w:rsidR="00EA0C11" w:rsidRDefault="007E16E5">
            <w:pPr>
              <w:pStyle w:val="T4dispositie"/>
              <w:jc w:val="left"/>
              <w:rPr>
                <w:lang w:val="en-GB"/>
              </w:rPr>
            </w:pPr>
            <w:r>
              <w:rPr>
                <w:lang w:val="en-GB"/>
              </w:rPr>
              <w:t>4’</w:t>
            </w:r>
          </w:p>
          <w:p w14:paraId="4DA719BE" w14:textId="77777777" w:rsidR="00EA0C11" w:rsidRDefault="007E16E5">
            <w:pPr>
              <w:pStyle w:val="T4dispositie"/>
              <w:jc w:val="left"/>
              <w:rPr>
                <w:lang w:val="en-GB"/>
              </w:rPr>
            </w:pPr>
            <w:r>
              <w:rPr>
                <w:lang w:val="en-GB"/>
              </w:rPr>
              <w:t>2’</w:t>
            </w:r>
          </w:p>
          <w:p w14:paraId="1E93670A" w14:textId="77777777" w:rsidR="00EA0C11" w:rsidRDefault="007E16E5">
            <w:pPr>
              <w:pStyle w:val="T4dispositie"/>
              <w:jc w:val="left"/>
              <w:rPr>
                <w:lang w:val="en-GB"/>
              </w:rPr>
            </w:pPr>
            <w:r>
              <w:rPr>
                <w:lang w:val="en-GB"/>
              </w:rPr>
              <w:t>3 st.</w:t>
            </w:r>
          </w:p>
          <w:p w14:paraId="17E4BC62" w14:textId="77777777" w:rsidR="00EA0C11" w:rsidRDefault="007E16E5">
            <w:pPr>
              <w:pStyle w:val="T4dispositie"/>
              <w:jc w:val="left"/>
              <w:rPr>
                <w:lang w:val="en-GB"/>
              </w:rPr>
            </w:pPr>
            <w:r>
              <w:rPr>
                <w:lang w:val="en-GB"/>
              </w:rPr>
              <w:t>3 st.</w:t>
            </w:r>
          </w:p>
          <w:p w14:paraId="3D1BB599" w14:textId="77777777" w:rsidR="00EA0C11" w:rsidRDefault="007E16E5">
            <w:pPr>
              <w:pStyle w:val="T4dispositie"/>
              <w:jc w:val="left"/>
              <w:rPr>
                <w:lang w:val="en-GB"/>
              </w:rPr>
            </w:pPr>
            <w:r>
              <w:rPr>
                <w:lang w:val="en-GB"/>
              </w:rPr>
              <w:t>8’</w:t>
            </w:r>
          </w:p>
        </w:tc>
        <w:tc>
          <w:tcPr>
            <w:tcW w:w="1276" w:type="dxa"/>
          </w:tcPr>
          <w:p w14:paraId="6B1278AF" w14:textId="77777777" w:rsidR="00EA0C11" w:rsidRDefault="007E16E5">
            <w:pPr>
              <w:pStyle w:val="T4dispositie"/>
              <w:jc w:val="left"/>
              <w:rPr>
                <w:i/>
                <w:iCs/>
                <w:lang w:val="en-GB"/>
              </w:rPr>
            </w:pPr>
            <w:r>
              <w:rPr>
                <w:i/>
                <w:iCs/>
                <w:lang w:val="en-GB"/>
              </w:rPr>
              <w:t>Manuaal II</w:t>
            </w:r>
          </w:p>
          <w:p w14:paraId="3EACC411" w14:textId="77777777" w:rsidR="00EA0C11" w:rsidRDefault="007E16E5">
            <w:pPr>
              <w:pStyle w:val="T4dispositie"/>
              <w:jc w:val="left"/>
              <w:rPr>
                <w:lang w:val="en-GB"/>
              </w:rPr>
            </w:pPr>
            <w:r>
              <w:rPr>
                <w:lang w:val="en-GB"/>
              </w:rPr>
              <w:t>4 stemmen</w:t>
            </w:r>
          </w:p>
          <w:p w14:paraId="04EA88A3" w14:textId="77777777" w:rsidR="00EA0C11" w:rsidRDefault="00EA0C11">
            <w:pPr>
              <w:pStyle w:val="T4dispositie"/>
              <w:jc w:val="left"/>
              <w:rPr>
                <w:lang w:val="en-GB"/>
              </w:rPr>
            </w:pPr>
          </w:p>
          <w:p w14:paraId="34887B21" w14:textId="77777777" w:rsidR="00EA0C11" w:rsidRDefault="007E16E5">
            <w:pPr>
              <w:pStyle w:val="T4dispositie"/>
              <w:jc w:val="left"/>
              <w:rPr>
                <w:lang w:val="en-GB"/>
              </w:rPr>
            </w:pPr>
            <w:r>
              <w:rPr>
                <w:lang w:val="en-GB"/>
              </w:rPr>
              <w:t>Bourdon</w:t>
            </w:r>
          </w:p>
          <w:p w14:paraId="72E87761" w14:textId="77777777" w:rsidR="00EA0C11" w:rsidRDefault="007E16E5">
            <w:pPr>
              <w:pStyle w:val="T4dispositie"/>
              <w:jc w:val="left"/>
              <w:rPr>
                <w:lang w:val="en-GB"/>
              </w:rPr>
            </w:pPr>
            <w:r>
              <w:rPr>
                <w:lang w:val="en-GB"/>
              </w:rPr>
              <w:t>Fluit</w:t>
            </w:r>
          </w:p>
          <w:p w14:paraId="5B38AEA3" w14:textId="77777777" w:rsidR="00EA0C11" w:rsidRDefault="007E16E5">
            <w:pPr>
              <w:pStyle w:val="T4dispositie"/>
              <w:jc w:val="left"/>
              <w:rPr>
                <w:lang w:val="en-GB"/>
              </w:rPr>
            </w:pPr>
            <w:r>
              <w:rPr>
                <w:lang w:val="en-GB"/>
              </w:rPr>
              <w:t>Nasard</w:t>
            </w:r>
          </w:p>
          <w:p w14:paraId="28907A5C" w14:textId="77777777" w:rsidR="00EA0C11" w:rsidRDefault="007E16E5">
            <w:pPr>
              <w:pStyle w:val="T4dispositie"/>
              <w:jc w:val="left"/>
              <w:rPr>
                <w:lang w:val="en-GB"/>
              </w:rPr>
            </w:pPr>
            <w:r>
              <w:rPr>
                <w:lang w:val="en-GB"/>
              </w:rPr>
              <w:t>Sesquialter</w:t>
            </w:r>
          </w:p>
        </w:tc>
        <w:tc>
          <w:tcPr>
            <w:tcW w:w="850" w:type="dxa"/>
          </w:tcPr>
          <w:p w14:paraId="49B2D86A" w14:textId="77777777" w:rsidR="00EA0C11" w:rsidRDefault="00EA0C11">
            <w:pPr>
              <w:pStyle w:val="T4dispositie"/>
              <w:jc w:val="left"/>
              <w:rPr>
                <w:lang w:val="en-GB"/>
              </w:rPr>
            </w:pPr>
          </w:p>
          <w:p w14:paraId="6D252ECD" w14:textId="77777777" w:rsidR="00EA0C11" w:rsidRDefault="00EA0C11">
            <w:pPr>
              <w:pStyle w:val="T4dispositie"/>
              <w:jc w:val="left"/>
              <w:rPr>
                <w:lang w:val="en-GB"/>
              </w:rPr>
            </w:pPr>
          </w:p>
          <w:p w14:paraId="46815593" w14:textId="77777777" w:rsidR="00EA0C11" w:rsidRDefault="00EA0C11">
            <w:pPr>
              <w:pStyle w:val="T4dispositie"/>
              <w:jc w:val="left"/>
              <w:rPr>
                <w:lang w:val="en-GB"/>
              </w:rPr>
            </w:pPr>
          </w:p>
          <w:p w14:paraId="6ABCBFD7" w14:textId="77777777" w:rsidR="00EA0C11" w:rsidRDefault="007E16E5">
            <w:pPr>
              <w:pStyle w:val="T4dispositie"/>
              <w:jc w:val="left"/>
              <w:rPr>
                <w:lang w:val="en-GB"/>
              </w:rPr>
            </w:pPr>
            <w:r>
              <w:rPr>
                <w:lang w:val="en-GB"/>
              </w:rPr>
              <w:t>8’</w:t>
            </w:r>
          </w:p>
          <w:p w14:paraId="66189A55" w14:textId="77777777" w:rsidR="00EA0C11" w:rsidRDefault="007E16E5">
            <w:pPr>
              <w:pStyle w:val="T4dispositie"/>
              <w:jc w:val="left"/>
              <w:rPr>
                <w:lang w:val="en-GB"/>
              </w:rPr>
            </w:pPr>
            <w:r>
              <w:rPr>
                <w:lang w:val="en-GB"/>
              </w:rPr>
              <w:t>4’</w:t>
            </w:r>
          </w:p>
          <w:p w14:paraId="58E5990D" w14:textId="77777777" w:rsidR="00EA0C11" w:rsidRDefault="007E16E5">
            <w:pPr>
              <w:pStyle w:val="T4dispositie"/>
              <w:jc w:val="left"/>
              <w:rPr>
                <w:lang w:val="en-GB"/>
              </w:rPr>
            </w:pPr>
            <w:r>
              <w:rPr>
                <w:lang w:val="en-GB"/>
              </w:rPr>
              <w:t>2 2/3’</w:t>
            </w:r>
          </w:p>
          <w:p w14:paraId="7B2D7052" w14:textId="77777777" w:rsidR="00EA0C11" w:rsidRDefault="007E16E5">
            <w:pPr>
              <w:pStyle w:val="T4dispositie"/>
              <w:jc w:val="left"/>
              <w:rPr>
                <w:lang w:val="en-GB"/>
              </w:rPr>
            </w:pPr>
            <w:r>
              <w:rPr>
                <w:lang w:val="en-GB"/>
              </w:rPr>
              <w:t>2 st.</w:t>
            </w:r>
          </w:p>
        </w:tc>
      </w:tr>
    </w:tbl>
    <w:p w14:paraId="041CF37A" w14:textId="77777777" w:rsidR="00EA0C11" w:rsidRDefault="00EA0C11">
      <w:pPr>
        <w:pStyle w:val="T1"/>
        <w:jc w:val="left"/>
        <w:rPr>
          <w:lang w:val="en-GB"/>
        </w:rPr>
      </w:pPr>
    </w:p>
    <w:p w14:paraId="65B53B3A" w14:textId="77777777" w:rsidR="00EA0C11" w:rsidRDefault="007E16E5">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360"/>
      </w:tblGrid>
      <w:tr w:rsidR="00EA0C11" w14:paraId="15987E92" w14:textId="77777777">
        <w:tc>
          <w:tcPr>
            <w:tcW w:w="1023" w:type="dxa"/>
          </w:tcPr>
          <w:p w14:paraId="74AE0AD7" w14:textId="77777777" w:rsidR="00EA0C11" w:rsidRDefault="007E16E5">
            <w:pPr>
              <w:pStyle w:val="T1"/>
              <w:jc w:val="left"/>
              <w:rPr>
                <w:lang w:val="nl-NL"/>
              </w:rPr>
            </w:pPr>
            <w:r>
              <w:rPr>
                <w:lang w:val="nl-NL"/>
              </w:rPr>
              <w:t>Mixtuur</w:t>
            </w:r>
          </w:p>
        </w:tc>
        <w:tc>
          <w:tcPr>
            <w:tcW w:w="360" w:type="dxa"/>
          </w:tcPr>
          <w:p w14:paraId="53E2D416" w14:textId="77777777" w:rsidR="00EA0C11" w:rsidRDefault="007E16E5">
            <w:pPr>
              <w:pStyle w:val="T4dispositie"/>
            </w:pPr>
            <w:r>
              <w:t>C</w:t>
            </w:r>
          </w:p>
          <w:p w14:paraId="3FEF451B" w14:textId="77777777" w:rsidR="00EA0C11" w:rsidRDefault="007E16E5">
            <w:pPr>
              <w:pStyle w:val="T4dispositie"/>
            </w:pPr>
            <w:r>
              <w:t>7</w:t>
            </w:r>
          </w:p>
          <w:p w14:paraId="593AF2FA" w14:textId="77777777" w:rsidR="00EA0C11" w:rsidRDefault="007E16E5">
            <w:pPr>
              <w:pStyle w:val="T4dispositie"/>
            </w:pPr>
            <w:r>
              <w:t>6</w:t>
            </w:r>
          </w:p>
          <w:p w14:paraId="45883650" w14:textId="77777777" w:rsidR="00EA0C11" w:rsidRDefault="007E16E5">
            <w:pPr>
              <w:pStyle w:val="T4dispositie"/>
            </w:pPr>
            <w:r>
              <w:t>5</w:t>
            </w:r>
          </w:p>
        </w:tc>
      </w:tr>
    </w:tbl>
    <w:p w14:paraId="163C62E9" w14:textId="77777777" w:rsidR="00EA0C11" w:rsidRDefault="00EA0C11">
      <w:pPr>
        <w:pStyle w:val="T1"/>
        <w:jc w:val="left"/>
      </w:pPr>
    </w:p>
    <w:p w14:paraId="25AB3D24" w14:textId="77777777" w:rsidR="00EA0C11" w:rsidRDefault="007E16E5">
      <w:pPr>
        <w:pStyle w:val="T1"/>
        <w:jc w:val="left"/>
      </w:pPr>
      <w:r>
        <w:t>Cornet   c</w:t>
      </w:r>
      <w:r>
        <w:rPr>
          <w:vertAlign w:val="superscript"/>
        </w:rPr>
        <w:t>1</w:t>
      </w:r>
      <w:r>
        <w:t xml:space="preserve">   </w:t>
      </w:r>
      <w:r>
        <w:rPr>
          <w:sz w:val="20"/>
        </w:rPr>
        <w:t>2 2/3 – 2 – 1 3/5</w:t>
      </w:r>
    </w:p>
    <w:p w14:paraId="35556645" w14:textId="77777777" w:rsidR="00EA0C11" w:rsidRDefault="00EA0C11">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74"/>
        <w:gridCol w:w="360"/>
      </w:tblGrid>
      <w:tr w:rsidR="00EA0C11" w14:paraId="09ADFDB3" w14:textId="77777777">
        <w:tc>
          <w:tcPr>
            <w:tcW w:w="1023" w:type="dxa"/>
          </w:tcPr>
          <w:p w14:paraId="284136E4" w14:textId="77777777" w:rsidR="00EA0C11" w:rsidRDefault="007E16E5">
            <w:pPr>
              <w:pStyle w:val="T1"/>
              <w:jc w:val="left"/>
              <w:rPr>
                <w:lang w:val="nl-NL"/>
              </w:rPr>
            </w:pPr>
            <w:r>
              <w:rPr>
                <w:lang w:val="nl-NL"/>
              </w:rPr>
              <w:t>Sesquialter</w:t>
            </w:r>
          </w:p>
        </w:tc>
        <w:tc>
          <w:tcPr>
            <w:tcW w:w="360" w:type="dxa"/>
          </w:tcPr>
          <w:p w14:paraId="68E389CA" w14:textId="77777777" w:rsidR="00EA0C11" w:rsidRDefault="007E16E5">
            <w:pPr>
              <w:pStyle w:val="T4dispositie"/>
              <w:rPr>
                <w:lang w:val="nl-NL"/>
              </w:rPr>
            </w:pPr>
            <w:r>
              <w:rPr>
                <w:lang w:val="nl-NL"/>
              </w:rPr>
              <w:t>C</w:t>
            </w:r>
          </w:p>
          <w:p w14:paraId="7C29F6BA" w14:textId="77777777" w:rsidR="00EA0C11" w:rsidRDefault="007E16E5">
            <w:pPr>
              <w:pStyle w:val="T4dispositie"/>
              <w:rPr>
                <w:lang w:val="nl-NL"/>
              </w:rPr>
            </w:pPr>
            <w:r>
              <w:rPr>
                <w:lang w:val="nl-NL"/>
              </w:rPr>
              <w:t>7</w:t>
            </w:r>
          </w:p>
          <w:p w14:paraId="70EB306F" w14:textId="77777777" w:rsidR="00EA0C11" w:rsidRDefault="007E16E5">
            <w:pPr>
              <w:pStyle w:val="T4dispositie"/>
              <w:rPr>
                <w:lang w:val="nl-NL"/>
              </w:rPr>
            </w:pPr>
            <w:r>
              <w:rPr>
                <w:lang w:val="nl-NL"/>
              </w:rPr>
              <w:t>6</w:t>
            </w:r>
          </w:p>
        </w:tc>
      </w:tr>
    </w:tbl>
    <w:p w14:paraId="72EA7ABD" w14:textId="77777777" w:rsidR="00EA0C11" w:rsidRDefault="00EA0C11">
      <w:pPr>
        <w:pStyle w:val="T1"/>
        <w:jc w:val="left"/>
        <w:rPr>
          <w:lang w:val="nl-NL"/>
        </w:rPr>
      </w:pPr>
    </w:p>
    <w:p w14:paraId="2873A623" w14:textId="77777777" w:rsidR="00EA0C11" w:rsidRDefault="007E16E5">
      <w:pPr>
        <w:pStyle w:val="T1"/>
        <w:jc w:val="left"/>
        <w:rPr>
          <w:lang w:val="nl-NL"/>
        </w:rPr>
      </w:pPr>
      <w:r>
        <w:rPr>
          <w:lang w:val="nl-NL"/>
        </w:rPr>
        <w:t>Toonhoogte</w:t>
      </w:r>
    </w:p>
    <w:p w14:paraId="77B961C1" w14:textId="77777777" w:rsidR="00EA0C11" w:rsidRDefault="007E16E5">
      <w:pPr>
        <w:pStyle w:val="T1"/>
        <w:jc w:val="left"/>
      </w:pPr>
      <w:r>
        <w:t>a</w:t>
      </w:r>
      <w:r>
        <w:rPr>
          <w:vertAlign w:val="superscript"/>
        </w:rPr>
        <w:t>1</w:t>
      </w:r>
      <w:r>
        <w:t xml:space="preserve"> =    Hz</w:t>
      </w:r>
    </w:p>
    <w:p w14:paraId="1DE82F89" w14:textId="77777777" w:rsidR="00EA0C11" w:rsidRDefault="007E16E5">
      <w:pPr>
        <w:pStyle w:val="T1"/>
        <w:jc w:val="left"/>
      </w:pPr>
      <w:r>
        <w:t>Temperatuur</w:t>
      </w:r>
    </w:p>
    <w:p w14:paraId="6F746F83" w14:textId="77777777" w:rsidR="00EA0C11" w:rsidRDefault="007E16E5">
      <w:pPr>
        <w:pStyle w:val="T1"/>
        <w:jc w:val="left"/>
      </w:pPr>
      <w:r>
        <w:t>evenredig zwevend</w:t>
      </w:r>
    </w:p>
    <w:p w14:paraId="60E6DF23" w14:textId="77777777" w:rsidR="00EA0C11" w:rsidRDefault="00EA0C11">
      <w:pPr>
        <w:pStyle w:val="T1"/>
        <w:jc w:val="left"/>
      </w:pPr>
    </w:p>
    <w:p w14:paraId="140B26F2" w14:textId="77777777" w:rsidR="00EA0C11" w:rsidRDefault="007E16E5">
      <w:pPr>
        <w:pStyle w:val="T1"/>
        <w:jc w:val="left"/>
      </w:pPr>
      <w:r>
        <w:t>Manuaalomvang</w:t>
      </w:r>
    </w:p>
    <w:p w14:paraId="0AE1D49B" w14:textId="77777777" w:rsidR="00EA0C11" w:rsidRDefault="007E16E5">
      <w:pPr>
        <w:pStyle w:val="T1"/>
        <w:jc w:val="left"/>
      </w:pPr>
      <w:r>
        <w:t>C-g</w:t>
      </w:r>
      <w:r>
        <w:rPr>
          <w:vertAlign w:val="superscript"/>
        </w:rPr>
        <w:t>3</w:t>
      </w:r>
    </w:p>
    <w:p w14:paraId="14A5E4C0" w14:textId="77777777" w:rsidR="00EA0C11" w:rsidRDefault="007E16E5">
      <w:pPr>
        <w:pStyle w:val="T1"/>
        <w:jc w:val="left"/>
      </w:pPr>
      <w:r>
        <w:t>Pedaalomvang</w:t>
      </w:r>
    </w:p>
    <w:p w14:paraId="3B455432" w14:textId="77777777" w:rsidR="00EA0C11" w:rsidRDefault="007E16E5">
      <w:pPr>
        <w:pStyle w:val="T1"/>
        <w:jc w:val="left"/>
      </w:pPr>
      <w:r>
        <w:t>C-d</w:t>
      </w:r>
      <w:r>
        <w:rPr>
          <w:vertAlign w:val="superscript"/>
        </w:rPr>
        <w:t>1</w:t>
      </w:r>
    </w:p>
    <w:p w14:paraId="6DBBCFB6" w14:textId="77777777" w:rsidR="00EA0C11" w:rsidRDefault="00EA0C11">
      <w:pPr>
        <w:pStyle w:val="T1"/>
        <w:jc w:val="left"/>
      </w:pPr>
    </w:p>
    <w:p w14:paraId="591C793E" w14:textId="77777777" w:rsidR="00EA0C11" w:rsidRDefault="007E16E5">
      <w:pPr>
        <w:pStyle w:val="T1"/>
        <w:jc w:val="left"/>
      </w:pPr>
      <w:r>
        <w:t>Windvoorziening</w:t>
      </w:r>
    </w:p>
    <w:p w14:paraId="346430BE" w14:textId="77777777" w:rsidR="00EA0C11" w:rsidRDefault="00EA0C11">
      <w:pPr>
        <w:pStyle w:val="T1"/>
        <w:jc w:val="left"/>
      </w:pPr>
    </w:p>
    <w:p w14:paraId="02AEAE1D" w14:textId="77777777" w:rsidR="00EA0C11" w:rsidRDefault="007E16E5">
      <w:pPr>
        <w:pStyle w:val="T1"/>
        <w:jc w:val="left"/>
      </w:pPr>
      <w:r>
        <w:t>Winddruk</w:t>
      </w:r>
    </w:p>
    <w:p w14:paraId="025A2DC9" w14:textId="77777777" w:rsidR="00EA0C11" w:rsidRDefault="007E16E5">
      <w:pPr>
        <w:pStyle w:val="T1"/>
        <w:jc w:val="left"/>
      </w:pPr>
      <w:r>
        <w:t xml:space="preserve">    mm</w:t>
      </w:r>
    </w:p>
    <w:p w14:paraId="589B21AE" w14:textId="77777777" w:rsidR="00EA0C11" w:rsidRDefault="00EA0C11">
      <w:pPr>
        <w:pStyle w:val="T1"/>
        <w:jc w:val="left"/>
      </w:pPr>
    </w:p>
    <w:p w14:paraId="526800BF" w14:textId="77777777" w:rsidR="00EA0C11" w:rsidRDefault="007E16E5">
      <w:pPr>
        <w:pStyle w:val="T1"/>
        <w:jc w:val="left"/>
      </w:pPr>
      <w:r>
        <w:t>Plaats klaviatuur</w:t>
      </w:r>
    </w:p>
    <w:p w14:paraId="7AF19133" w14:textId="77777777" w:rsidR="00EA0C11" w:rsidRDefault="007E16E5">
      <w:pPr>
        <w:pStyle w:val="T1"/>
        <w:jc w:val="left"/>
      </w:pPr>
      <w:r>
        <w:t>voorzijde</w:t>
      </w:r>
    </w:p>
    <w:p w14:paraId="205C4E5C" w14:textId="77777777" w:rsidR="00EA0C11" w:rsidRDefault="00EA0C11">
      <w:pPr>
        <w:pStyle w:val="T1"/>
        <w:jc w:val="left"/>
      </w:pPr>
    </w:p>
    <w:p w14:paraId="1036EA94" w14:textId="77777777" w:rsidR="00EA0C11" w:rsidRDefault="007E16E5">
      <w:pPr>
        <w:pStyle w:val="Heading2"/>
        <w:jc w:val="both"/>
        <w:rPr>
          <w:i w:val="0"/>
          <w:iCs/>
        </w:rPr>
      </w:pPr>
      <w:r>
        <w:rPr>
          <w:i w:val="0"/>
          <w:iCs/>
        </w:rPr>
        <w:t>Bijzonderheden</w:t>
      </w:r>
    </w:p>
    <w:p w14:paraId="25D1EA5D" w14:textId="77777777" w:rsidR="00EA0C11" w:rsidRDefault="00EA0C11">
      <w:pPr>
        <w:pStyle w:val="T1"/>
        <w:jc w:val="left"/>
      </w:pPr>
    </w:p>
    <w:p w14:paraId="0118A6EA" w14:textId="77777777" w:rsidR="00EA0C11" w:rsidRDefault="007E16E5">
      <w:pPr>
        <w:pStyle w:val="T1"/>
        <w:jc w:val="left"/>
        <w:rPr>
          <w:lang w:val="nl-NL"/>
        </w:rPr>
      </w:pPr>
      <w:r>
        <w:rPr>
          <w:lang w:val="nl-NL"/>
        </w:rPr>
        <w:t>Deling B/D tussen h en c</w:t>
      </w:r>
      <w:r>
        <w:rPr>
          <w:vertAlign w:val="superscript"/>
          <w:lang w:val="nl-NL"/>
        </w:rPr>
        <w:t>1</w:t>
      </w:r>
      <w:r>
        <w:rPr>
          <w:lang w:val="nl-NL"/>
        </w:rPr>
        <w:t>.</w:t>
      </w:r>
    </w:p>
    <w:p w14:paraId="29C80A2B" w14:textId="77777777" w:rsidR="007E16E5" w:rsidRDefault="007E16E5">
      <w:pPr>
        <w:pStyle w:val="T1"/>
        <w:jc w:val="left"/>
        <w:rPr>
          <w:lang w:val="nl-NL"/>
        </w:rPr>
      </w:pPr>
      <w:r>
        <w:rPr>
          <w:lang w:val="nl-NL"/>
        </w:rPr>
        <w:t>De kas en mogelijk ook de laden zijn van Clerinx. De laden zijn gemaakt volgens een speciaal systeem wat door Clernix vaker werd toegepast. Daarbij zijn de registers van Manuaal II ook in Manuaal I bespeelbaar.</w:t>
      </w:r>
    </w:p>
    <w:sectPr w:rsidR="007E16E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2E"/>
    <w:rsid w:val="002A09D3"/>
    <w:rsid w:val="007E16E5"/>
    <w:rsid w:val="00EA0C11"/>
    <w:rsid w:val="00F0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8CBDDF"/>
  <w15:chartTrackingRefBased/>
  <w15:docId w15:val="{A9839D48-52F4-1348-A103-11661052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Nijmegen/1848</vt:lpstr>
    </vt:vector>
  </TitlesOfParts>
  <Company>NIvO</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Nijmegen/1848</dc:title>
  <dc:subject/>
  <dc:creator>WS2</dc:creator>
  <cp:keywords/>
  <dc:description/>
  <cp:lastModifiedBy>Eline J Duijsens</cp:lastModifiedBy>
  <cp:revision>3</cp:revision>
  <dcterms:created xsi:type="dcterms:W3CDTF">2021-09-20T09:21:00Z</dcterms:created>
  <dcterms:modified xsi:type="dcterms:W3CDTF">2021-09-27T08:27:00Z</dcterms:modified>
</cp:coreProperties>
</file>