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2D1E" w14:textId="77777777" w:rsidR="00657F37" w:rsidRDefault="008B5038">
      <w:pPr>
        <w:pStyle w:val="Heading1"/>
        <w:jc w:val="both"/>
      </w:pPr>
      <w:r>
        <w:t>Amsterdam-Nieuwendam / 1849</w:t>
      </w:r>
    </w:p>
    <w:p w14:paraId="59E4BE79" w14:textId="16A68269" w:rsidR="00657F37" w:rsidRDefault="008B5038">
      <w:pPr>
        <w:pStyle w:val="Heading2"/>
        <w:jc w:val="both"/>
        <w:rPr>
          <w:i w:val="0"/>
          <w:iCs/>
        </w:rPr>
      </w:pPr>
      <w:r>
        <w:rPr>
          <w:i w:val="0"/>
          <w:iCs/>
        </w:rPr>
        <w:t>Hervormde Kerk</w:t>
      </w:r>
    </w:p>
    <w:p w14:paraId="0CE5A3B4" w14:textId="77777777" w:rsidR="007D03A1" w:rsidRPr="007D03A1" w:rsidRDefault="007D03A1" w:rsidP="007D03A1"/>
    <w:p w14:paraId="376C1B59" w14:textId="77777777" w:rsidR="00657F37" w:rsidRPr="007D03A1" w:rsidRDefault="008B5038">
      <w:pPr>
        <w:pStyle w:val="T1"/>
        <w:jc w:val="left"/>
        <w:rPr>
          <w:i/>
          <w:iCs/>
          <w:lang w:val="nl-NL"/>
        </w:rPr>
      </w:pPr>
      <w:r w:rsidRPr="007D03A1">
        <w:rPr>
          <w:i/>
          <w:iCs/>
          <w:lang w:val="nl-NL"/>
        </w:rPr>
        <w:t>Zaalkerk met toren in rondboogstijl, gebouwd in 1847 naar ontwerp van L.J. Immink. Inwendig eigenaardige ziende bekapping, geïnspireerd op het Engelse hammerbeamroof.</w:t>
      </w:r>
    </w:p>
    <w:p w14:paraId="4961F4AE" w14:textId="77777777" w:rsidR="00657F37" w:rsidRDefault="00657F3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ind w:left="4254" w:hanging="4254"/>
        <w:rPr>
          <w:rFonts w:ascii="Times New Roman" w:hAnsi="Times New Roman"/>
          <w:i/>
          <w:iCs/>
          <w:spacing w:val="-3"/>
        </w:rPr>
      </w:pPr>
    </w:p>
    <w:p w14:paraId="4DF49EC3" w14:textId="77777777" w:rsidR="00657F37" w:rsidRDefault="008B5038">
      <w:pPr>
        <w:pStyle w:val="T1"/>
        <w:jc w:val="left"/>
        <w:rPr>
          <w:lang w:val="nl-NL"/>
        </w:rPr>
      </w:pPr>
      <w:r>
        <w:rPr>
          <w:lang w:val="nl-NL"/>
        </w:rPr>
        <w:t>Kas: 1849</w:t>
      </w:r>
    </w:p>
    <w:p w14:paraId="3C7B79BA" w14:textId="77777777" w:rsidR="00657F37" w:rsidRDefault="00657F37">
      <w:pPr>
        <w:pStyle w:val="T1"/>
        <w:jc w:val="left"/>
        <w:rPr>
          <w:lang w:val="nl-NL"/>
        </w:rPr>
      </w:pPr>
    </w:p>
    <w:p w14:paraId="67F9BB12" w14:textId="77777777" w:rsidR="00657F37" w:rsidRDefault="008B5038" w:rsidP="007619C2">
      <w:pPr>
        <w:pStyle w:val="Heading2"/>
      </w:pPr>
      <w:r>
        <w:t>Kunsthistorische aspecten</w:t>
      </w:r>
    </w:p>
    <w:p w14:paraId="728A8DF5" w14:textId="77777777" w:rsidR="00657F37" w:rsidRDefault="008B5038">
      <w:pPr>
        <w:pStyle w:val="T2Kunst"/>
        <w:jc w:val="left"/>
        <w:rPr>
          <w:lang w:val="nl-NL"/>
        </w:rPr>
      </w:pPr>
      <w:r>
        <w:rPr>
          <w:lang w:val="nl-NL"/>
        </w:rPr>
        <w:t xml:space="preserve">Een curieus front in rondboogstijl, zulks in aansluiting op de bouwtrant van de kerk. Wellicht heeft de architect van het kerkgebouw, L.J. </w:t>
      </w:r>
      <w:proofErr w:type="spellStart"/>
      <w:r>
        <w:rPr>
          <w:lang w:val="nl-NL"/>
        </w:rPr>
        <w:t>Immink</w:t>
      </w:r>
      <w:proofErr w:type="spellEnd"/>
      <w:r>
        <w:rPr>
          <w:lang w:val="nl-NL"/>
        </w:rPr>
        <w:t xml:space="preserve">, enige invloed op het frontontwerp gehad. Het orgelfront bestaat uit een rondbogig middenveld met een merkwaardig verspringend </w:t>
      </w:r>
      <w:proofErr w:type="spellStart"/>
      <w:r>
        <w:rPr>
          <w:lang w:val="nl-NL"/>
        </w:rPr>
        <w:t>labiumverloop</w:t>
      </w:r>
      <w:proofErr w:type="spellEnd"/>
      <w:r>
        <w:rPr>
          <w:lang w:val="nl-NL"/>
        </w:rPr>
        <w:t xml:space="preserve"> en ronde zijtorens met drie verschillende, door stijlen van elkaar gescheiden veldjes. Bij het middenveld sluit zich in de torens een gebogen veld aan waar de pijpen op dezelfde hoogte aanzetten als in het middenveld. Frontaal zijn de pijpen in de torens hoger opgesteld dan in het middenveld, terwijl het benedendeel van de torens hier is voorzien van in metaal uitgevoerde, opengewerkte panelen met S-voluten. De zijkanten van de torens ten slotte zijn voorzien van twee boven elkaar geplaatste pijpvelden. </w:t>
      </w:r>
    </w:p>
    <w:p w14:paraId="4874E9D6" w14:textId="77777777" w:rsidR="00657F37" w:rsidRDefault="008B5038">
      <w:pPr>
        <w:pStyle w:val="T2Kunst"/>
        <w:jc w:val="left"/>
        <w:rPr>
          <w:lang w:val="nl-NL"/>
        </w:rPr>
      </w:pPr>
      <w:r>
        <w:rPr>
          <w:lang w:val="nl-NL"/>
        </w:rPr>
        <w:t xml:space="preserve">De </w:t>
      </w:r>
      <w:proofErr w:type="spellStart"/>
      <w:r>
        <w:rPr>
          <w:lang w:val="nl-NL"/>
        </w:rPr>
        <w:t>benedenblinderingen</w:t>
      </w:r>
      <w:proofErr w:type="spellEnd"/>
      <w:r>
        <w:rPr>
          <w:lang w:val="nl-NL"/>
        </w:rPr>
        <w:t xml:space="preserve"> in het middenveld zijn van metaal en vertonen dezelfde bewerking als de </w:t>
      </w:r>
      <w:proofErr w:type="spellStart"/>
      <w:r>
        <w:rPr>
          <w:lang w:val="nl-NL"/>
        </w:rPr>
        <w:t>benedendelen</w:t>
      </w:r>
      <w:proofErr w:type="spellEnd"/>
      <w:r>
        <w:rPr>
          <w:lang w:val="nl-NL"/>
        </w:rPr>
        <w:t xml:space="preserve"> van de frontale gedeelten van de zijtorens, aangevuld met een soort Franse lelies, die men ook aan de pijpvoeten in de zijtorens aantreft. Spitsboogjes sluiten de pijpen aan de bovenzijde af. Op de zijtorens een met parels gedecoreerde verhoging en een uit bladmotieven opgebouwde bekroning, die haar pendant heeft in het ornament boven in de boog van het middenveld. Al met al een hoogst ongebruikelijk ontwerp. Het wordt wel in verband gebracht met het orgelfront in de Amstelkerk te Amsterdam (1843), waarvan de boogvorm van het middenveld zou zijn afgeleid. De verschillen tussen beide orgels zijn echter zo aanzienlijk dat een samenhang tussen beide frontontwerpen niet met zekerheid valt aan te tonen.</w:t>
      </w:r>
    </w:p>
    <w:p w14:paraId="483B9E11" w14:textId="77777777" w:rsidR="00657F37" w:rsidRDefault="00657F37">
      <w:pPr>
        <w:pStyle w:val="T1"/>
        <w:jc w:val="left"/>
        <w:rPr>
          <w:lang w:val="nl-NL"/>
        </w:rPr>
      </w:pPr>
    </w:p>
    <w:p w14:paraId="322BDE86" w14:textId="77777777" w:rsidR="00657F37" w:rsidRDefault="008B5038">
      <w:pPr>
        <w:pStyle w:val="T3Lit"/>
        <w:jc w:val="left"/>
        <w:rPr>
          <w:b/>
          <w:bCs/>
          <w:lang w:val="nl-NL"/>
        </w:rPr>
      </w:pPr>
      <w:r>
        <w:rPr>
          <w:b/>
          <w:bCs/>
          <w:lang w:val="nl-NL"/>
        </w:rPr>
        <w:t>Literatuur</w:t>
      </w:r>
    </w:p>
    <w:p w14:paraId="5804872E" w14:textId="77777777" w:rsidR="00657F37" w:rsidRDefault="008B5038">
      <w:pPr>
        <w:pStyle w:val="T3Lit"/>
        <w:jc w:val="left"/>
        <w:rPr>
          <w:lang w:val="nl-NL"/>
        </w:rPr>
      </w:pPr>
      <w:r>
        <w:rPr>
          <w:lang w:val="nl-NL"/>
        </w:rPr>
        <w:t xml:space="preserve">Jan Jongepier, ‘Orgels in Amsterdam’. In: Paul Peeters (red.), </w:t>
      </w:r>
      <w:r>
        <w:rPr>
          <w:i/>
          <w:lang w:val="nl-NL"/>
        </w:rPr>
        <w:t>Orgelcultuur op de scheidslijn van kerk en staat</w:t>
      </w:r>
      <w:r>
        <w:rPr>
          <w:lang w:val="nl-NL"/>
        </w:rPr>
        <w:t xml:space="preserve">. </w:t>
      </w:r>
      <w:proofErr w:type="spellStart"/>
      <w:r>
        <w:rPr>
          <w:lang w:val="nl-NL"/>
        </w:rPr>
        <w:t>Z.p</w:t>
      </w:r>
      <w:proofErr w:type="spellEnd"/>
      <w:r>
        <w:rPr>
          <w:lang w:val="nl-NL"/>
        </w:rPr>
        <w:t>., 1990, 127.</w:t>
      </w:r>
    </w:p>
    <w:p w14:paraId="40C2DB02" w14:textId="77777777" w:rsidR="00657F37" w:rsidRDefault="008B5038">
      <w:pPr>
        <w:pStyle w:val="T3Lit"/>
        <w:jc w:val="left"/>
        <w:rPr>
          <w:lang w:val="nl-NL"/>
        </w:rPr>
      </w:pPr>
      <w:r>
        <w:rPr>
          <w:lang w:val="nl-NL"/>
        </w:rPr>
        <w:t xml:space="preserve">Jan Jongepier, Hans van Nieuwkoop, Willem Poot, </w:t>
      </w:r>
      <w:r>
        <w:rPr>
          <w:i/>
          <w:lang w:val="nl-NL"/>
        </w:rPr>
        <w:t>Orgels in Noord-Holland</w:t>
      </w:r>
      <w:r>
        <w:rPr>
          <w:lang w:val="nl-NL"/>
        </w:rPr>
        <w:t>. Schoorl, [1996], 122, 225.</w:t>
      </w:r>
    </w:p>
    <w:p w14:paraId="0E58B9C4" w14:textId="77777777" w:rsidR="00657F37" w:rsidRDefault="008B5038">
      <w:pPr>
        <w:pStyle w:val="T3Lit"/>
        <w:jc w:val="left"/>
        <w:rPr>
          <w:lang w:val="nl-NL"/>
        </w:rPr>
      </w:pPr>
      <w:r>
        <w:rPr>
          <w:i/>
          <w:lang w:val="nl-NL"/>
        </w:rPr>
        <w:t>Het Orgel</w:t>
      </w:r>
      <w:r>
        <w:rPr>
          <w:lang w:val="nl-NL"/>
        </w:rPr>
        <w:t>, okt. 1920; 7; 72/10 (1976), 327.</w:t>
      </w:r>
    </w:p>
    <w:p w14:paraId="7CDB461A" w14:textId="77777777" w:rsidR="00657F37" w:rsidRDefault="00657F37">
      <w:pPr>
        <w:pStyle w:val="T3Lit"/>
        <w:jc w:val="left"/>
        <w:rPr>
          <w:lang w:val="nl-NL"/>
        </w:rPr>
      </w:pPr>
    </w:p>
    <w:p w14:paraId="031D529A" w14:textId="77777777" w:rsidR="00657F37" w:rsidRDefault="008B5038">
      <w:pPr>
        <w:pStyle w:val="T3Lit"/>
        <w:jc w:val="left"/>
        <w:rPr>
          <w:b/>
          <w:bCs/>
          <w:lang w:val="nl-NL"/>
        </w:rPr>
      </w:pPr>
      <w:r>
        <w:rPr>
          <w:b/>
          <w:bCs/>
          <w:lang w:val="nl-NL"/>
        </w:rPr>
        <w:t>Niet gepubliceerde bron</w:t>
      </w:r>
    </w:p>
    <w:p w14:paraId="16F69ADD" w14:textId="77777777" w:rsidR="00657F37" w:rsidRDefault="008B5038">
      <w:pPr>
        <w:pStyle w:val="T3Lit"/>
        <w:jc w:val="left"/>
        <w:rPr>
          <w:lang w:val="fr-FR"/>
        </w:rPr>
      </w:pPr>
      <w:r>
        <w:rPr>
          <w:lang w:val="fr-FR"/>
        </w:rPr>
        <w:t xml:space="preserve">A. </w:t>
      </w:r>
      <w:proofErr w:type="spellStart"/>
      <w:r>
        <w:rPr>
          <w:lang w:val="fr-FR"/>
        </w:rPr>
        <w:t>Bouman</w:t>
      </w:r>
      <w:proofErr w:type="spellEnd"/>
      <w:r>
        <w:rPr>
          <w:lang w:val="fr-FR"/>
        </w:rPr>
        <w:t xml:space="preserve">, </w:t>
      </w:r>
      <w:proofErr w:type="spellStart"/>
      <w:r>
        <w:rPr>
          <w:lang w:val="fr-FR"/>
        </w:rPr>
        <w:t>Dispositiecahier</w:t>
      </w:r>
      <w:proofErr w:type="spellEnd"/>
      <w:r>
        <w:rPr>
          <w:lang w:val="fr-FR"/>
        </w:rPr>
        <w:t xml:space="preserve"> VIII-a</w:t>
      </w:r>
    </w:p>
    <w:p w14:paraId="0D9FDD9E" w14:textId="77777777" w:rsidR="00657F37" w:rsidRDefault="00657F37">
      <w:pPr>
        <w:pStyle w:val="T1"/>
        <w:jc w:val="left"/>
        <w:rPr>
          <w:lang w:val="fr-FR"/>
        </w:rPr>
      </w:pPr>
    </w:p>
    <w:p w14:paraId="4905ABE6" w14:textId="77777777" w:rsidR="00657F37" w:rsidRDefault="008B5038">
      <w:pPr>
        <w:pStyle w:val="Heading2"/>
        <w:jc w:val="both"/>
        <w:rPr>
          <w:i w:val="0"/>
          <w:iCs/>
        </w:rPr>
      </w:pPr>
      <w:r>
        <w:rPr>
          <w:i w:val="0"/>
          <w:iCs/>
        </w:rPr>
        <w:t>Historische gegevens</w:t>
      </w:r>
    </w:p>
    <w:p w14:paraId="79A0648D" w14:textId="77777777" w:rsidR="00657F37" w:rsidRDefault="00657F37">
      <w:pPr>
        <w:pStyle w:val="T1"/>
        <w:jc w:val="left"/>
        <w:rPr>
          <w:lang w:val="nl-NL"/>
        </w:rPr>
      </w:pPr>
    </w:p>
    <w:p w14:paraId="193E78CD" w14:textId="77777777" w:rsidR="00657F37" w:rsidRDefault="008B5038">
      <w:pPr>
        <w:pStyle w:val="T1"/>
        <w:jc w:val="left"/>
        <w:rPr>
          <w:lang w:val="nl-NL"/>
        </w:rPr>
      </w:pPr>
      <w:r>
        <w:rPr>
          <w:lang w:val="nl-NL"/>
        </w:rPr>
        <w:t>Bouwers</w:t>
      </w:r>
    </w:p>
    <w:p w14:paraId="0CAD0274" w14:textId="77777777" w:rsidR="00657F37" w:rsidRPr="007D03A1" w:rsidRDefault="008B5038">
      <w:pPr>
        <w:pStyle w:val="T1"/>
        <w:jc w:val="left"/>
        <w:rPr>
          <w:lang w:val="nl-NL"/>
        </w:rPr>
      </w:pPr>
      <w:r w:rsidRPr="007D03A1">
        <w:rPr>
          <w:lang w:val="nl-NL"/>
        </w:rPr>
        <w:lastRenderedPageBreak/>
        <w:t>1. T. Hofmeyer</w:t>
      </w:r>
    </w:p>
    <w:p w14:paraId="6443D589" w14:textId="77777777" w:rsidR="00657F37" w:rsidRPr="007D03A1" w:rsidRDefault="008B5038">
      <w:pPr>
        <w:pStyle w:val="T1"/>
        <w:jc w:val="left"/>
        <w:rPr>
          <w:lang w:val="nl-NL"/>
        </w:rPr>
      </w:pPr>
      <w:r w:rsidRPr="007D03A1">
        <w:rPr>
          <w:lang w:val="nl-NL"/>
        </w:rPr>
        <w:t>2. S.P.H. Adema</w:t>
      </w:r>
    </w:p>
    <w:p w14:paraId="1963C7DB" w14:textId="77777777" w:rsidR="00657F37" w:rsidRDefault="008B5038">
      <w:pPr>
        <w:pStyle w:val="T1"/>
        <w:jc w:val="left"/>
        <w:rPr>
          <w:lang w:val="nl-NL"/>
        </w:rPr>
      </w:pPr>
      <w:r>
        <w:rPr>
          <w:lang w:val="nl-NL"/>
        </w:rPr>
        <w:t xml:space="preserve">3. </w:t>
      </w:r>
      <w:proofErr w:type="spellStart"/>
      <w:r>
        <w:rPr>
          <w:lang w:val="nl-NL"/>
        </w:rPr>
        <w:t>Fonteyn</w:t>
      </w:r>
      <w:proofErr w:type="spellEnd"/>
      <w:r>
        <w:rPr>
          <w:lang w:val="nl-NL"/>
        </w:rPr>
        <w:t xml:space="preserve"> en Gaal</w:t>
      </w:r>
    </w:p>
    <w:p w14:paraId="23F6E34B" w14:textId="77777777" w:rsidR="00657F37" w:rsidRDefault="00657F37">
      <w:pPr>
        <w:pStyle w:val="T1"/>
        <w:jc w:val="left"/>
        <w:rPr>
          <w:lang w:val="nl-NL"/>
        </w:rPr>
      </w:pPr>
    </w:p>
    <w:p w14:paraId="517A79B4" w14:textId="77777777" w:rsidR="00657F37" w:rsidRDefault="008B5038">
      <w:pPr>
        <w:pStyle w:val="T1"/>
        <w:jc w:val="left"/>
        <w:rPr>
          <w:lang w:val="nl-NL"/>
        </w:rPr>
      </w:pPr>
      <w:r>
        <w:rPr>
          <w:lang w:val="nl-NL"/>
        </w:rPr>
        <w:t>Jaren van oplevering</w:t>
      </w:r>
    </w:p>
    <w:p w14:paraId="629BD6D7" w14:textId="77777777" w:rsidR="00657F37" w:rsidRDefault="008B5038">
      <w:pPr>
        <w:pStyle w:val="T1"/>
        <w:jc w:val="left"/>
        <w:rPr>
          <w:lang w:val="nl-NL"/>
        </w:rPr>
      </w:pPr>
      <w:r>
        <w:rPr>
          <w:lang w:val="nl-NL"/>
        </w:rPr>
        <w:t>1. 1849</w:t>
      </w:r>
    </w:p>
    <w:p w14:paraId="0F8DD7E4" w14:textId="77777777" w:rsidR="00657F37" w:rsidRDefault="008B5038">
      <w:pPr>
        <w:pStyle w:val="T1"/>
        <w:jc w:val="left"/>
        <w:rPr>
          <w:lang w:val="nl-NL"/>
        </w:rPr>
      </w:pPr>
      <w:r>
        <w:rPr>
          <w:lang w:val="nl-NL"/>
        </w:rPr>
        <w:t>2. 1920</w:t>
      </w:r>
    </w:p>
    <w:p w14:paraId="4F9FFAE0" w14:textId="77777777" w:rsidR="00657F37" w:rsidRDefault="008B5038">
      <w:pPr>
        <w:pStyle w:val="T1"/>
        <w:jc w:val="left"/>
        <w:rPr>
          <w:lang w:val="nl-NL"/>
        </w:rPr>
      </w:pPr>
      <w:r>
        <w:rPr>
          <w:lang w:val="nl-NL"/>
        </w:rPr>
        <w:t>3. 1978</w:t>
      </w:r>
    </w:p>
    <w:p w14:paraId="4768544B" w14:textId="77777777" w:rsidR="00657F37" w:rsidRDefault="00657F37">
      <w:pPr>
        <w:pStyle w:val="T1"/>
        <w:jc w:val="left"/>
        <w:rPr>
          <w:lang w:val="nl-NL"/>
        </w:rPr>
      </w:pPr>
    </w:p>
    <w:p w14:paraId="087690D3" w14:textId="77777777" w:rsidR="00657F37" w:rsidRDefault="008B5038">
      <w:pPr>
        <w:pStyle w:val="T1"/>
        <w:jc w:val="left"/>
        <w:rPr>
          <w:lang w:val="nl-NL"/>
        </w:rPr>
      </w:pPr>
      <w:r>
        <w:rPr>
          <w:lang w:val="nl-NL"/>
        </w:rPr>
        <w:t>S.P.H. Adema 1920</w:t>
      </w:r>
    </w:p>
    <w:p w14:paraId="479E9E62" w14:textId="77777777" w:rsidR="00657F37" w:rsidRDefault="008B5038">
      <w:pPr>
        <w:pStyle w:val="T1"/>
        <w:jc w:val="left"/>
        <w:rPr>
          <w:lang w:val="nl-NL"/>
        </w:rPr>
      </w:pPr>
      <w:r>
        <w:rPr>
          <w:lang w:val="nl-NL"/>
        </w:rPr>
        <w:t>.</w:t>
      </w:r>
      <w:r>
        <w:rPr>
          <w:lang w:val="nl-NL"/>
        </w:rPr>
        <w:tab/>
        <w:t>orgel hersteld en gewijzigd</w:t>
      </w:r>
    </w:p>
    <w:p w14:paraId="2B2EE421" w14:textId="77777777" w:rsidR="00657F37" w:rsidRDefault="008B5038">
      <w:pPr>
        <w:pStyle w:val="T1"/>
        <w:jc w:val="left"/>
        <w:rPr>
          <w:lang w:val="nl-NL"/>
        </w:rPr>
      </w:pPr>
      <w:r>
        <w:rPr>
          <w:lang w:val="nl-NL"/>
        </w:rPr>
        <w:t>.</w:t>
      </w:r>
      <w:r>
        <w:rPr>
          <w:lang w:val="nl-NL"/>
        </w:rPr>
        <w:tab/>
        <w:t xml:space="preserve">pneumatisch vrij pedaal toegevoegd (terzijde van het orgel); voorzien van </w:t>
      </w:r>
      <w:proofErr w:type="spellStart"/>
      <w:r>
        <w:rPr>
          <w:lang w:val="nl-NL"/>
        </w:rPr>
        <w:t>Subbas</w:t>
      </w:r>
      <w:proofErr w:type="spellEnd"/>
      <w:r>
        <w:rPr>
          <w:lang w:val="nl-NL"/>
        </w:rPr>
        <w:t xml:space="preserve"> 16’</w:t>
      </w:r>
    </w:p>
    <w:p w14:paraId="40F28740" w14:textId="77777777" w:rsidR="00657F37" w:rsidRDefault="008B5038">
      <w:pPr>
        <w:pStyle w:val="T1"/>
        <w:jc w:val="left"/>
        <w:rPr>
          <w:lang w:val="nl-NL"/>
        </w:rPr>
      </w:pPr>
      <w:r>
        <w:rPr>
          <w:lang w:val="nl-NL"/>
        </w:rPr>
        <w:t>.</w:t>
      </w:r>
      <w:r>
        <w:rPr>
          <w:lang w:val="nl-NL"/>
        </w:rPr>
        <w:tab/>
        <w:t>pedaalkoppel toegevoegd</w:t>
      </w:r>
    </w:p>
    <w:p w14:paraId="333B841C" w14:textId="77777777" w:rsidR="00657F37" w:rsidRDefault="008B5038">
      <w:pPr>
        <w:pStyle w:val="T1"/>
        <w:jc w:val="left"/>
        <w:rPr>
          <w:lang w:val="nl-NL"/>
        </w:rPr>
      </w:pPr>
      <w:r>
        <w:rPr>
          <w:lang w:val="nl-NL"/>
        </w:rPr>
        <w:t>.</w:t>
      </w:r>
      <w:r>
        <w:rPr>
          <w:lang w:val="nl-NL"/>
        </w:rPr>
        <w:tab/>
        <w:t>afsluiting buiten gebruik gesteld, nieuwe tremulant geplaatst</w:t>
      </w:r>
    </w:p>
    <w:p w14:paraId="0D47E231" w14:textId="77777777" w:rsidR="00657F37" w:rsidRDefault="008B5038">
      <w:pPr>
        <w:pStyle w:val="T1"/>
        <w:numPr>
          <w:ilvl w:val="0"/>
          <w:numId w:val="1"/>
        </w:numPr>
        <w:jc w:val="left"/>
        <w:rPr>
          <w:lang w:val="nl-NL"/>
        </w:rPr>
      </w:pPr>
      <w:r>
        <w:rPr>
          <w:lang w:val="nl-NL"/>
        </w:rPr>
        <w:t>BW  in zwelkast geplaatst, pijpwerk Fluit dolce 8’ vanaf g</w:t>
      </w:r>
      <w:r>
        <w:rPr>
          <w:vertAlign w:val="superscript"/>
          <w:lang w:val="nl-NL"/>
        </w:rPr>
        <w:t>1</w:t>
      </w:r>
      <w:r>
        <w:rPr>
          <w:lang w:val="nl-NL"/>
        </w:rPr>
        <w:t xml:space="preserve"> en Viola di Gamba 8’ geheel vervangen; – Superoctaaf 2’,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(deels met pijpen van de Superoctaaf), + </w:t>
      </w:r>
      <w:proofErr w:type="spellStart"/>
      <w:r>
        <w:rPr>
          <w:lang w:val="nl-NL"/>
        </w:rPr>
        <w:t>Hautbois</w:t>
      </w:r>
      <w:proofErr w:type="spellEnd"/>
      <w:r>
        <w:rPr>
          <w:lang w:val="nl-NL"/>
        </w:rPr>
        <w:t xml:space="preserve"> vanaf c, op pneumatische lade</w:t>
      </w:r>
    </w:p>
    <w:p w14:paraId="19BD383C" w14:textId="77777777" w:rsidR="00657F37" w:rsidRDefault="00657F37">
      <w:pPr>
        <w:pStyle w:val="T1"/>
        <w:jc w:val="left"/>
        <w:rPr>
          <w:lang w:val="nl-NL"/>
        </w:rPr>
      </w:pPr>
    </w:p>
    <w:p w14:paraId="0B2325C0" w14:textId="77777777" w:rsidR="00657F37" w:rsidRDefault="008B5038">
      <w:pPr>
        <w:pStyle w:val="T1"/>
        <w:jc w:val="left"/>
        <w:rPr>
          <w:lang w:val="nl-NL"/>
        </w:rPr>
      </w:pPr>
      <w:r>
        <w:rPr>
          <w:lang w:val="nl-NL"/>
        </w:rPr>
        <w:t>onbekend moment</w:t>
      </w:r>
    </w:p>
    <w:p w14:paraId="5E6BE2F5" w14:textId="77777777" w:rsidR="00657F37" w:rsidRDefault="008B5038">
      <w:pPr>
        <w:pStyle w:val="T1"/>
        <w:jc w:val="left"/>
        <w:rPr>
          <w:lang w:val="nl-NL"/>
        </w:rPr>
      </w:pPr>
      <w:r>
        <w:rPr>
          <w:lang w:val="nl-NL"/>
        </w:rPr>
        <w:t>.</w:t>
      </w:r>
      <w:r>
        <w:rPr>
          <w:lang w:val="nl-NL"/>
        </w:rPr>
        <w:tab/>
        <w:t xml:space="preserve">BW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 Superoctaaf 2’, deels met oude pijpen uit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w:t>
      </w:r>
    </w:p>
    <w:p w14:paraId="6BEEB149" w14:textId="77777777" w:rsidR="00657F37" w:rsidRDefault="00657F37">
      <w:pPr>
        <w:pStyle w:val="T1"/>
        <w:jc w:val="left"/>
        <w:rPr>
          <w:lang w:val="nl-NL"/>
        </w:rPr>
      </w:pPr>
    </w:p>
    <w:p w14:paraId="3F142705" w14:textId="77777777" w:rsidR="00657F37" w:rsidRDefault="008B5038">
      <w:pPr>
        <w:pStyle w:val="T1"/>
        <w:jc w:val="left"/>
        <w:rPr>
          <w:lang w:val="nl-NL"/>
        </w:rPr>
      </w:pPr>
      <w:proofErr w:type="spellStart"/>
      <w:r>
        <w:rPr>
          <w:lang w:val="nl-NL"/>
        </w:rPr>
        <w:t>Fonteyn</w:t>
      </w:r>
      <w:proofErr w:type="spellEnd"/>
      <w:r>
        <w:rPr>
          <w:lang w:val="nl-NL"/>
        </w:rPr>
        <w:t xml:space="preserve"> en Gaal 1978</w:t>
      </w:r>
    </w:p>
    <w:p w14:paraId="0329BB12" w14:textId="77777777" w:rsidR="00657F37" w:rsidRDefault="008B5038">
      <w:pPr>
        <w:pStyle w:val="T1"/>
        <w:jc w:val="left"/>
        <w:rPr>
          <w:lang w:val="nl-NL"/>
        </w:rPr>
      </w:pPr>
      <w:r>
        <w:rPr>
          <w:lang w:val="nl-NL"/>
        </w:rPr>
        <w:t>.</w:t>
      </w:r>
      <w:r>
        <w:rPr>
          <w:lang w:val="nl-NL"/>
        </w:rPr>
        <w:tab/>
        <w:t>restauratie naar toestand 1849</w:t>
      </w:r>
    </w:p>
    <w:p w14:paraId="72FA4341" w14:textId="77777777" w:rsidR="00657F37" w:rsidRDefault="008B5038">
      <w:pPr>
        <w:pStyle w:val="T1"/>
        <w:jc w:val="left"/>
        <w:rPr>
          <w:lang w:val="nl-NL"/>
        </w:rPr>
      </w:pPr>
      <w:r>
        <w:rPr>
          <w:lang w:val="nl-NL"/>
        </w:rPr>
        <w:t>.</w:t>
      </w:r>
      <w:r>
        <w:rPr>
          <w:lang w:val="nl-NL"/>
        </w:rPr>
        <w:tab/>
        <w:t xml:space="preserve">vrij pedaal, zwelkast en pneumatische lade met </w:t>
      </w:r>
      <w:proofErr w:type="spellStart"/>
      <w:r>
        <w:rPr>
          <w:lang w:val="nl-NL"/>
        </w:rPr>
        <w:t>Hautbois</w:t>
      </w:r>
      <w:proofErr w:type="spellEnd"/>
      <w:r>
        <w:rPr>
          <w:lang w:val="nl-NL"/>
        </w:rPr>
        <w:t xml:space="preserve"> verwijderd</w:t>
      </w:r>
    </w:p>
    <w:p w14:paraId="05F30AC8" w14:textId="77777777" w:rsidR="00657F37" w:rsidRDefault="008B5038">
      <w:pPr>
        <w:pStyle w:val="T1"/>
        <w:numPr>
          <w:ilvl w:val="0"/>
          <w:numId w:val="1"/>
        </w:numPr>
        <w:jc w:val="left"/>
        <w:rPr>
          <w:lang w:val="nl-NL"/>
        </w:rPr>
      </w:pPr>
      <w:r>
        <w:rPr>
          <w:lang w:val="nl-NL"/>
        </w:rPr>
        <w:t>BW Viola di Gamba 8’ gereconstrueerd met gebruikmaking van pijpwerk uit Superoctaaf 2’; Fluit Dolce 8’ vernieuwd vanaf g</w:t>
      </w:r>
      <w:r>
        <w:rPr>
          <w:vertAlign w:val="superscript"/>
          <w:lang w:val="nl-NL"/>
        </w:rPr>
        <w:t>1</w:t>
      </w:r>
      <w:r>
        <w:rPr>
          <w:lang w:val="nl-NL"/>
        </w:rPr>
        <w:t>; nieuwe Superoctaaf 2’ geplaatst</w:t>
      </w:r>
    </w:p>
    <w:p w14:paraId="57F14FEE" w14:textId="77777777" w:rsidR="00657F37" w:rsidRDefault="00657F37">
      <w:pPr>
        <w:pStyle w:val="T1"/>
        <w:jc w:val="left"/>
        <w:rPr>
          <w:lang w:val="nl-NL"/>
        </w:rPr>
      </w:pPr>
    </w:p>
    <w:p w14:paraId="5F943CEB" w14:textId="77777777" w:rsidR="00657F37" w:rsidRDefault="008B5038">
      <w:pPr>
        <w:pStyle w:val="Heading2"/>
        <w:jc w:val="both"/>
        <w:rPr>
          <w:i w:val="0"/>
          <w:iCs/>
        </w:rPr>
      </w:pPr>
      <w:r>
        <w:rPr>
          <w:i w:val="0"/>
          <w:iCs/>
        </w:rPr>
        <w:t>Technische gegevens</w:t>
      </w:r>
    </w:p>
    <w:p w14:paraId="54F1ECF2" w14:textId="77777777" w:rsidR="00657F37" w:rsidRDefault="00657F37">
      <w:pPr>
        <w:pStyle w:val="T1"/>
        <w:jc w:val="left"/>
        <w:rPr>
          <w:lang w:val="nl-NL"/>
        </w:rPr>
      </w:pPr>
    </w:p>
    <w:p w14:paraId="601BD721" w14:textId="77777777" w:rsidR="00657F37" w:rsidRDefault="008B5038">
      <w:pPr>
        <w:pStyle w:val="T1"/>
        <w:jc w:val="left"/>
        <w:rPr>
          <w:lang w:val="nl-NL"/>
        </w:rPr>
      </w:pPr>
      <w:r>
        <w:rPr>
          <w:lang w:val="nl-NL"/>
        </w:rPr>
        <w:t>Werkindeling</w:t>
      </w:r>
    </w:p>
    <w:p w14:paraId="2718F750" w14:textId="77777777" w:rsidR="00657F37" w:rsidRDefault="008B5038">
      <w:pPr>
        <w:pStyle w:val="T1"/>
        <w:jc w:val="left"/>
        <w:rPr>
          <w:lang w:val="nl-NL"/>
        </w:rPr>
      </w:pPr>
      <w:r>
        <w:rPr>
          <w:lang w:val="nl-NL"/>
        </w:rPr>
        <w:t>hoofdwerk, bovenwerk, aangehangen pedaal</w:t>
      </w:r>
    </w:p>
    <w:p w14:paraId="03D4883D" w14:textId="77777777" w:rsidR="00657F37" w:rsidRDefault="00657F37">
      <w:pPr>
        <w:pStyle w:val="T1"/>
        <w:jc w:val="left"/>
        <w:rPr>
          <w:lang w:val="nl-NL"/>
        </w:rPr>
      </w:pPr>
    </w:p>
    <w:p w14:paraId="0B7B4D47" w14:textId="77777777" w:rsidR="00657F37" w:rsidRDefault="008B5038">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84"/>
        <w:gridCol w:w="709"/>
        <w:gridCol w:w="1795"/>
        <w:gridCol w:w="567"/>
      </w:tblGrid>
      <w:tr w:rsidR="00657F37" w14:paraId="48B67ED9" w14:textId="77777777">
        <w:tc>
          <w:tcPr>
            <w:tcW w:w="1384" w:type="dxa"/>
          </w:tcPr>
          <w:p w14:paraId="14504A5A" w14:textId="77777777" w:rsidR="00657F37" w:rsidRDefault="008B5038">
            <w:pPr>
              <w:pStyle w:val="T4dispositie"/>
              <w:jc w:val="left"/>
              <w:rPr>
                <w:i/>
                <w:iCs/>
                <w:lang w:val="nl-NL"/>
              </w:rPr>
            </w:pPr>
            <w:r>
              <w:rPr>
                <w:i/>
                <w:iCs/>
                <w:lang w:val="nl-NL"/>
              </w:rPr>
              <w:t>Hoofdwerk (I)</w:t>
            </w:r>
          </w:p>
          <w:p w14:paraId="674122F4" w14:textId="77777777" w:rsidR="00657F37" w:rsidRDefault="008B5038">
            <w:pPr>
              <w:pStyle w:val="T4dispositie"/>
              <w:jc w:val="left"/>
              <w:rPr>
                <w:lang w:val="nl-NL"/>
              </w:rPr>
            </w:pPr>
            <w:r>
              <w:rPr>
                <w:lang w:val="nl-NL"/>
              </w:rPr>
              <w:t>8 stemmen</w:t>
            </w:r>
          </w:p>
          <w:p w14:paraId="48E6D6B0" w14:textId="77777777" w:rsidR="00657F37" w:rsidRDefault="00657F37">
            <w:pPr>
              <w:pStyle w:val="T4dispositie"/>
              <w:jc w:val="left"/>
              <w:rPr>
                <w:lang w:val="nl-NL"/>
              </w:rPr>
            </w:pPr>
          </w:p>
          <w:p w14:paraId="5AC6F4EE" w14:textId="77777777" w:rsidR="00657F37" w:rsidRDefault="008B5038">
            <w:pPr>
              <w:pStyle w:val="T4dispositie"/>
              <w:jc w:val="left"/>
              <w:rPr>
                <w:lang w:val="nl-NL"/>
              </w:rPr>
            </w:pPr>
            <w:r>
              <w:rPr>
                <w:lang w:val="nl-NL"/>
              </w:rPr>
              <w:t>Prestant</w:t>
            </w:r>
          </w:p>
          <w:p w14:paraId="1DAF23E2" w14:textId="77777777" w:rsidR="00657F37" w:rsidRDefault="008B5038">
            <w:pPr>
              <w:pStyle w:val="T4dispositie"/>
              <w:jc w:val="left"/>
              <w:rPr>
                <w:lang w:val="nl-NL"/>
              </w:rPr>
            </w:pPr>
            <w:r>
              <w:rPr>
                <w:lang w:val="nl-NL"/>
              </w:rPr>
              <w:t>Holpijp</w:t>
            </w:r>
          </w:p>
          <w:p w14:paraId="63004B46" w14:textId="77777777" w:rsidR="00657F37" w:rsidRDefault="008B5038">
            <w:pPr>
              <w:pStyle w:val="T4dispositie"/>
              <w:jc w:val="left"/>
              <w:rPr>
                <w:lang w:val="nl-NL"/>
              </w:rPr>
            </w:pPr>
            <w:r>
              <w:rPr>
                <w:lang w:val="nl-NL"/>
              </w:rPr>
              <w:t>Octaaf</w:t>
            </w:r>
          </w:p>
          <w:p w14:paraId="1D54A2C9" w14:textId="77777777" w:rsidR="00657F37" w:rsidRDefault="008B5038">
            <w:pPr>
              <w:pStyle w:val="T4dispositie"/>
              <w:jc w:val="left"/>
              <w:rPr>
                <w:lang w:val="nl-NL"/>
              </w:rPr>
            </w:pPr>
            <w:r>
              <w:rPr>
                <w:lang w:val="nl-NL"/>
              </w:rPr>
              <w:t>Fluit</w:t>
            </w:r>
          </w:p>
          <w:p w14:paraId="52F5B124" w14:textId="77777777" w:rsidR="00657F37" w:rsidRDefault="008B5038">
            <w:pPr>
              <w:pStyle w:val="T4dispositie"/>
              <w:jc w:val="left"/>
              <w:rPr>
                <w:lang w:val="nl-NL"/>
              </w:rPr>
            </w:pPr>
            <w:r>
              <w:rPr>
                <w:lang w:val="nl-NL"/>
              </w:rPr>
              <w:t>Quint</w:t>
            </w:r>
          </w:p>
          <w:p w14:paraId="36998DCB" w14:textId="77777777" w:rsidR="00657F37" w:rsidRDefault="008B5038">
            <w:pPr>
              <w:pStyle w:val="T4dispositie"/>
              <w:jc w:val="left"/>
              <w:rPr>
                <w:lang w:val="nl-NL"/>
              </w:rPr>
            </w:pPr>
            <w:r>
              <w:rPr>
                <w:lang w:val="nl-NL"/>
              </w:rPr>
              <w:t>Octaaf</w:t>
            </w:r>
          </w:p>
          <w:p w14:paraId="3BE164CF" w14:textId="77777777" w:rsidR="00657F37" w:rsidRDefault="008B5038">
            <w:pPr>
              <w:pStyle w:val="T4dispositie"/>
              <w:jc w:val="left"/>
              <w:rPr>
                <w:lang w:val="nl-NL"/>
              </w:rPr>
            </w:pPr>
            <w:r>
              <w:rPr>
                <w:lang w:val="nl-NL"/>
              </w:rPr>
              <w:t>Mixtuur B/D</w:t>
            </w:r>
          </w:p>
          <w:p w14:paraId="50E53EA7" w14:textId="77777777" w:rsidR="00657F37" w:rsidRDefault="008B5038">
            <w:pPr>
              <w:pStyle w:val="T4dispositie"/>
              <w:jc w:val="left"/>
              <w:rPr>
                <w:lang w:val="en-GB"/>
              </w:rPr>
            </w:pPr>
            <w:r>
              <w:rPr>
                <w:lang w:val="en-GB"/>
              </w:rPr>
              <w:t>Cornet D</w:t>
            </w:r>
          </w:p>
        </w:tc>
        <w:tc>
          <w:tcPr>
            <w:tcW w:w="709" w:type="dxa"/>
          </w:tcPr>
          <w:p w14:paraId="05A16443" w14:textId="77777777" w:rsidR="00657F37" w:rsidRDefault="00657F37">
            <w:pPr>
              <w:pStyle w:val="T4dispositie"/>
              <w:jc w:val="left"/>
              <w:rPr>
                <w:lang w:val="en-GB"/>
              </w:rPr>
            </w:pPr>
          </w:p>
          <w:p w14:paraId="1B901EC8" w14:textId="77777777" w:rsidR="00657F37" w:rsidRDefault="00657F37">
            <w:pPr>
              <w:pStyle w:val="T4dispositie"/>
              <w:jc w:val="left"/>
              <w:rPr>
                <w:lang w:val="en-GB"/>
              </w:rPr>
            </w:pPr>
          </w:p>
          <w:p w14:paraId="02F99A3A" w14:textId="77777777" w:rsidR="00657F37" w:rsidRDefault="00657F37">
            <w:pPr>
              <w:pStyle w:val="T4dispositie"/>
              <w:jc w:val="left"/>
              <w:rPr>
                <w:lang w:val="en-GB"/>
              </w:rPr>
            </w:pPr>
          </w:p>
          <w:p w14:paraId="3C9E660F" w14:textId="77777777" w:rsidR="00657F37" w:rsidRDefault="008B5038">
            <w:pPr>
              <w:pStyle w:val="T4dispositie"/>
              <w:jc w:val="left"/>
              <w:rPr>
                <w:lang w:val="en-GB"/>
              </w:rPr>
            </w:pPr>
            <w:r>
              <w:rPr>
                <w:lang w:val="en-GB"/>
              </w:rPr>
              <w:t>8’</w:t>
            </w:r>
          </w:p>
          <w:p w14:paraId="23BE0FC4" w14:textId="77777777" w:rsidR="00657F37" w:rsidRDefault="008B5038">
            <w:pPr>
              <w:pStyle w:val="T4dispositie"/>
              <w:jc w:val="left"/>
              <w:rPr>
                <w:lang w:val="en-GB"/>
              </w:rPr>
            </w:pPr>
            <w:r>
              <w:rPr>
                <w:lang w:val="en-GB"/>
              </w:rPr>
              <w:t>8’</w:t>
            </w:r>
          </w:p>
          <w:p w14:paraId="4D6F932A" w14:textId="77777777" w:rsidR="00657F37" w:rsidRDefault="008B5038">
            <w:pPr>
              <w:pStyle w:val="T4dispositie"/>
              <w:jc w:val="left"/>
              <w:rPr>
                <w:lang w:val="en-GB"/>
              </w:rPr>
            </w:pPr>
            <w:r>
              <w:rPr>
                <w:lang w:val="en-GB"/>
              </w:rPr>
              <w:t>4’</w:t>
            </w:r>
          </w:p>
          <w:p w14:paraId="4C6D9E9B" w14:textId="77777777" w:rsidR="00657F37" w:rsidRDefault="008B5038">
            <w:pPr>
              <w:pStyle w:val="T4dispositie"/>
              <w:jc w:val="left"/>
              <w:rPr>
                <w:lang w:val="en-GB"/>
              </w:rPr>
            </w:pPr>
            <w:r>
              <w:rPr>
                <w:lang w:val="en-GB"/>
              </w:rPr>
              <w:t>4’</w:t>
            </w:r>
          </w:p>
          <w:p w14:paraId="246A6CD0" w14:textId="77777777" w:rsidR="00657F37" w:rsidRDefault="008B5038">
            <w:pPr>
              <w:pStyle w:val="T4dispositie"/>
              <w:jc w:val="left"/>
              <w:rPr>
                <w:lang w:val="en-GB"/>
              </w:rPr>
            </w:pPr>
            <w:r>
              <w:rPr>
                <w:lang w:val="en-GB"/>
              </w:rPr>
              <w:t>3’</w:t>
            </w:r>
          </w:p>
          <w:p w14:paraId="21DD2C80" w14:textId="77777777" w:rsidR="00657F37" w:rsidRDefault="008B5038">
            <w:pPr>
              <w:pStyle w:val="T4dispositie"/>
              <w:jc w:val="left"/>
              <w:rPr>
                <w:lang w:val="en-GB"/>
              </w:rPr>
            </w:pPr>
            <w:r>
              <w:rPr>
                <w:lang w:val="en-GB"/>
              </w:rPr>
              <w:t>2’</w:t>
            </w:r>
          </w:p>
          <w:p w14:paraId="3D00E22C" w14:textId="77777777" w:rsidR="00657F37" w:rsidRPr="007D03A1" w:rsidRDefault="008B5038">
            <w:pPr>
              <w:pStyle w:val="T4dispositie"/>
              <w:jc w:val="left"/>
            </w:pPr>
            <w:r w:rsidRPr="007D03A1">
              <w:t>3-4 st.</w:t>
            </w:r>
          </w:p>
          <w:p w14:paraId="65F18A3F" w14:textId="77777777" w:rsidR="00657F37" w:rsidRPr="007D03A1" w:rsidRDefault="008B5038">
            <w:pPr>
              <w:pStyle w:val="T4dispositie"/>
              <w:jc w:val="left"/>
            </w:pPr>
            <w:r w:rsidRPr="007D03A1">
              <w:t>4 st.</w:t>
            </w:r>
          </w:p>
        </w:tc>
        <w:tc>
          <w:tcPr>
            <w:tcW w:w="1795" w:type="dxa"/>
          </w:tcPr>
          <w:p w14:paraId="7E519209" w14:textId="77777777" w:rsidR="00657F37" w:rsidRDefault="008B5038">
            <w:pPr>
              <w:pStyle w:val="T4dispositie"/>
              <w:jc w:val="left"/>
              <w:rPr>
                <w:i/>
                <w:iCs/>
                <w:lang w:val="nl-NL"/>
              </w:rPr>
            </w:pPr>
            <w:r>
              <w:rPr>
                <w:i/>
                <w:iCs/>
                <w:lang w:val="nl-NL"/>
              </w:rPr>
              <w:t>Bovenwerk (II)</w:t>
            </w:r>
          </w:p>
          <w:p w14:paraId="1A5C6CD7" w14:textId="77777777" w:rsidR="00657F37" w:rsidRDefault="008B5038">
            <w:pPr>
              <w:pStyle w:val="T4dispositie"/>
              <w:jc w:val="left"/>
              <w:rPr>
                <w:lang w:val="nl-NL"/>
              </w:rPr>
            </w:pPr>
            <w:r>
              <w:rPr>
                <w:lang w:val="nl-NL"/>
              </w:rPr>
              <w:t>4 stemmen</w:t>
            </w:r>
          </w:p>
          <w:p w14:paraId="66C83A76" w14:textId="77777777" w:rsidR="00657F37" w:rsidRDefault="00657F37">
            <w:pPr>
              <w:pStyle w:val="T4dispositie"/>
              <w:jc w:val="left"/>
              <w:rPr>
                <w:lang w:val="nl-NL"/>
              </w:rPr>
            </w:pPr>
          </w:p>
          <w:p w14:paraId="2A77B036" w14:textId="77777777" w:rsidR="00657F37" w:rsidRDefault="008B5038">
            <w:pPr>
              <w:pStyle w:val="T4dispositie"/>
              <w:jc w:val="left"/>
              <w:rPr>
                <w:lang w:val="nl-NL"/>
              </w:rPr>
            </w:pPr>
            <w:r>
              <w:rPr>
                <w:lang w:val="nl-NL"/>
              </w:rPr>
              <w:t>Fluit dolce</w:t>
            </w:r>
          </w:p>
          <w:p w14:paraId="4CAFDE4F" w14:textId="77777777" w:rsidR="00657F37" w:rsidRDefault="008B5038">
            <w:pPr>
              <w:pStyle w:val="T4dispositie"/>
              <w:jc w:val="left"/>
              <w:rPr>
                <w:lang w:val="nl-NL"/>
              </w:rPr>
            </w:pPr>
            <w:r>
              <w:rPr>
                <w:lang w:val="nl-NL"/>
              </w:rPr>
              <w:t>Viola di Gamba</w:t>
            </w:r>
          </w:p>
          <w:p w14:paraId="11F05C9C" w14:textId="77777777" w:rsidR="00657F37" w:rsidRDefault="008B5038">
            <w:pPr>
              <w:pStyle w:val="T4dispositie"/>
              <w:jc w:val="left"/>
              <w:rPr>
                <w:lang w:val="nl-NL"/>
              </w:rPr>
            </w:pPr>
            <w:r>
              <w:rPr>
                <w:lang w:val="nl-NL"/>
              </w:rPr>
              <w:t>Roerfluit</w:t>
            </w:r>
          </w:p>
          <w:p w14:paraId="4D1D9354" w14:textId="77777777" w:rsidR="00657F37" w:rsidRDefault="008B5038">
            <w:pPr>
              <w:pStyle w:val="T4dispositie"/>
              <w:jc w:val="left"/>
              <w:rPr>
                <w:lang w:val="nl-NL"/>
              </w:rPr>
            </w:pPr>
            <w:r>
              <w:rPr>
                <w:lang w:val="nl-NL"/>
              </w:rPr>
              <w:t>Superoctaaf</w:t>
            </w:r>
          </w:p>
        </w:tc>
        <w:tc>
          <w:tcPr>
            <w:tcW w:w="567" w:type="dxa"/>
          </w:tcPr>
          <w:p w14:paraId="02A9E260" w14:textId="77777777" w:rsidR="00657F37" w:rsidRDefault="00657F37">
            <w:pPr>
              <w:pStyle w:val="T4dispositie"/>
              <w:jc w:val="left"/>
              <w:rPr>
                <w:lang w:val="nl-NL"/>
              </w:rPr>
            </w:pPr>
          </w:p>
          <w:p w14:paraId="4A5E1CB8" w14:textId="77777777" w:rsidR="00657F37" w:rsidRDefault="00657F37">
            <w:pPr>
              <w:pStyle w:val="T4dispositie"/>
              <w:jc w:val="left"/>
              <w:rPr>
                <w:lang w:val="nl-NL"/>
              </w:rPr>
            </w:pPr>
          </w:p>
          <w:p w14:paraId="1780A041" w14:textId="77777777" w:rsidR="00657F37" w:rsidRDefault="00657F37">
            <w:pPr>
              <w:pStyle w:val="T4dispositie"/>
              <w:jc w:val="left"/>
              <w:rPr>
                <w:lang w:val="nl-NL"/>
              </w:rPr>
            </w:pPr>
          </w:p>
          <w:p w14:paraId="3C90AD30" w14:textId="77777777" w:rsidR="00657F37" w:rsidRDefault="008B5038">
            <w:pPr>
              <w:pStyle w:val="T4dispositie"/>
              <w:jc w:val="left"/>
              <w:rPr>
                <w:lang w:val="nl-NL"/>
              </w:rPr>
            </w:pPr>
            <w:r>
              <w:rPr>
                <w:lang w:val="nl-NL"/>
              </w:rPr>
              <w:t>8’</w:t>
            </w:r>
          </w:p>
          <w:p w14:paraId="1550E088" w14:textId="77777777" w:rsidR="00657F37" w:rsidRDefault="008B5038">
            <w:pPr>
              <w:pStyle w:val="T4dispositie"/>
              <w:jc w:val="left"/>
              <w:rPr>
                <w:lang w:val="nl-NL"/>
              </w:rPr>
            </w:pPr>
            <w:r>
              <w:rPr>
                <w:lang w:val="nl-NL"/>
              </w:rPr>
              <w:t>8’</w:t>
            </w:r>
          </w:p>
          <w:p w14:paraId="5AC28FEE" w14:textId="77777777" w:rsidR="00657F37" w:rsidRDefault="008B5038">
            <w:pPr>
              <w:pStyle w:val="T4dispositie"/>
              <w:jc w:val="left"/>
              <w:rPr>
                <w:lang w:val="nl-NL"/>
              </w:rPr>
            </w:pPr>
            <w:r>
              <w:rPr>
                <w:lang w:val="nl-NL"/>
              </w:rPr>
              <w:t>4’</w:t>
            </w:r>
          </w:p>
          <w:p w14:paraId="75188515" w14:textId="77777777" w:rsidR="00657F37" w:rsidRDefault="008B5038">
            <w:pPr>
              <w:pStyle w:val="T4dispositie"/>
              <w:jc w:val="left"/>
              <w:rPr>
                <w:lang w:val="nl-NL"/>
              </w:rPr>
            </w:pPr>
            <w:r>
              <w:rPr>
                <w:lang w:val="nl-NL"/>
              </w:rPr>
              <w:t>2’</w:t>
            </w:r>
          </w:p>
        </w:tc>
      </w:tr>
    </w:tbl>
    <w:p w14:paraId="1C2D2D5E" w14:textId="77777777" w:rsidR="00657F37" w:rsidRDefault="008B5038">
      <w:pPr>
        <w:pStyle w:val="T1"/>
        <w:jc w:val="left"/>
        <w:rPr>
          <w:lang w:val="nl-NL"/>
        </w:rPr>
      </w:pPr>
      <w:r>
        <w:rPr>
          <w:lang w:val="nl-NL"/>
        </w:rPr>
        <w:t xml:space="preserve"> </w:t>
      </w:r>
    </w:p>
    <w:p w14:paraId="0C321D28" w14:textId="77777777" w:rsidR="00657F37" w:rsidRDefault="008B5038">
      <w:pPr>
        <w:pStyle w:val="T1"/>
        <w:jc w:val="left"/>
        <w:rPr>
          <w:lang w:val="nl-NL"/>
        </w:rPr>
      </w:pPr>
      <w:r>
        <w:rPr>
          <w:lang w:val="nl-NL"/>
        </w:rPr>
        <w:t>Werktuiglijke registers</w:t>
      </w:r>
    </w:p>
    <w:p w14:paraId="79954F3C" w14:textId="77777777" w:rsidR="00657F37" w:rsidRDefault="008B5038">
      <w:pPr>
        <w:pStyle w:val="T1"/>
        <w:jc w:val="left"/>
        <w:rPr>
          <w:lang w:val="nl-NL"/>
        </w:rPr>
      </w:pPr>
      <w:r>
        <w:rPr>
          <w:lang w:val="nl-NL"/>
        </w:rPr>
        <w:t>koppeling HW-BW B/D</w:t>
      </w:r>
    </w:p>
    <w:p w14:paraId="700DAA7A" w14:textId="77777777" w:rsidR="00657F37" w:rsidRDefault="008B5038">
      <w:pPr>
        <w:pStyle w:val="T1"/>
        <w:jc w:val="left"/>
        <w:rPr>
          <w:lang w:val="nl-NL"/>
        </w:rPr>
      </w:pPr>
      <w:r>
        <w:rPr>
          <w:lang w:val="nl-NL"/>
        </w:rPr>
        <w:t>tremulanten vlug en langzaam</w:t>
      </w:r>
    </w:p>
    <w:p w14:paraId="575209EC" w14:textId="77777777" w:rsidR="00657F37" w:rsidRDefault="008B5038">
      <w:pPr>
        <w:pStyle w:val="T1"/>
        <w:jc w:val="left"/>
        <w:rPr>
          <w:lang w:val="nl-NL"/>
        </w:rPr>
      </w:pPr>
      <w:r>
        <w:rPr>
          <w:lang w:val="nl-NL"/>
        </w:rPr>
        <w:t>afsluiters HW, BW</w:t>
      </w:r>
    </w:p>
    <w:p w14:paraId="01538977" w14:textId="77777777" w:rsidR="00657F37" w:rsidRDefault="00657F37">
      <w:pPr>
        <w:pStyle w:val="T1"/>
        <w:jc w:val="left"/>
        <w:rPr>
          <w:lang w:val="nl-NL"/>
        </w:rPr>
      </w:pPr>
    </w:p>
    <w:p w14:paraId="7CCD4ED4" w14:textId="77777777" w:rsidR="00657F37" w:rsidRDefault="008B503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18"/>
      </w:tblGrid>
      <w:tr w:rsidR="00657F37" w14:paraId="243942CA" w14:textId="77777777">
        <w:tc>
          <w:tcPr>
            <w:tcW w:w="1023" w:type="dxa"/>
          </w:tcPr>
          <w:p w14:paraId="6B56087C" w14:textId="77777777" w:rsidR="00657F37" w:rsidRDefault="008B5038">
            <w:pPr>
              <w:pStyle w:val="T1"/>
              <w:jc w:val="left"/>
              <w:rPr>
                <w:lang w:val="nl-NL"/>
              </w:rPr>
            </w:pPr>
            <w:r>
              <w:rPr>
                <w:lang w:val="nl-NL"/>
              </w:rPr>
              <w:lastRenderedPageBreak/>
              <w:t>Mixtuur</w:t>
            </w:r>
          </w:p>
        </w:tc>
        <w:tc>
          <w:tcPr>
            <w:tcW w:w="718" w:type="dxa"/>
          </w:tcPr>
          <w:p w14:paraId="5E9070F6" w14:textId="77777777" w:rsidR="00657F37" w:rsidRDefault="008B5038">
            <w:pPr>
              <w:pStyle w:val="T4dispositie"/>
            </w:pPr>
            <w:r>
              <w:t>C</w:t>
            </w:r>
          </w:p>
          <w:p w14:paraId="664A6734" w14:textId="77777777" w:rsidR="00657F37" w:rsidRDefault="008B5038">
            <w:pPr>
              <w:pStyle w:val="T4dispositie"/>
            </w:pPr>
            <w:r>
              <w:t>2</w:t>
            </w:r>
          </w:p>
          <w:p w14:paraId="4F662DED" w14:textId="77777777" w:rsidR="00657F37" w:rsidRDefault="008B5038">
            <w:pPr>
              <w:pStyle w:val="T4dispositie"/>
            </w:pPr>
            <w:r>
              <w:t>1 1/3</w:t>
            </w:r>
          </w:p>
          <w:p w14:paraId="1DFCB67D" w14:textId="77777777" w:rsidR="00657F37" w:rsidRDefault="008B5038">
            <w:pPr>
              <w:pStyle w:val="T4dispositie"/>
            </w:pPr>
            <w:r>
              <w:t>1</w:t>
            </w:r>
          </w:p>
        </w:tc>
        <w:tc>
          <w:tcPr>
            <w:tcW w:w="729" w:type="dxa"/>
          </w:tcPr>
          <w:p w14:paraId="02F1A7A4" w14:textId="77777777" w:rsidR="00657F37" w:rsidRDefault="008B5038">
            <w:pPr>
              <w:pStyle w:val="T4dispositie"/>
            </w:pPr>
            <w:r>
              <w:t>c</w:t>
            </w:r>
          </w:p>
          <w:p w14:paraId="0BB8E3F9" w14:textId="77777777" w:rsidR="00657F37" w:rsidRDefault="008B5038">
            <w:pPr>
              <w:pStyle w:val="T4dispositie"/>
            </w:pPr>
            <w:r>
              <w:t>2 2/3</w:t>
            </w:r>
          </w:p>
          <w:p w14:paraId="4F0E6D13" w14:textId="77777777" w:rsidR="00657F37" w:rsidRDefault="008B5038">
            <w:pPr>
              <w:pStyle w:val="T4dispositie"/>
            </w:pPr>
            <w:r>
              <w:t>2</w:t>
            </w:r>
          </w:p>
          <w:p w14:paraId="777B4369" w14:textId="77777777" w:rsidR="00657F37" w:rsidRDefault="008B5038">
            <w:pPr>
              <w:pStyle w:val="T4dispositie"/>
            </w:pPr>
            <w:r>
              <w:t>1 1/3</w:t>
            </w:r>
          </w:p>
        </w:tc>
        <w:tc>
          <w:tcPr>
            <w:tcW w:w="718" w:type="dxa"/>
          </w:tcPr>
          <w:p w14:paraId="4ED61C0A" w14:textId="77777777" w:rsidR="00657F37" w:rsidRDefault="008B5038">
            <w:pPr>
              <w:pStyle w:val="T4dispositie"/>
              <w:rPr>
                <w:vertAlign w:val="superscript"/>
              </w:rPr>
            </w:pPr>
            <w:r>
              <w:t>c</w:t>
            </w:r>
            <w:r>
              <w:rPr>
                <w:vertAlign w:val="superscript"/>
              </w:rPr>
              <w:t>1</w:t>
            </w:r>
          </w:p>
          <w:p w14:paraId="06FE8015" w14:textId="77777777" w:rsidR="00657F37" w:rsidRDefault="008B5038">
            <w:pPr>
              <w:pStyle w:val="T4dispositie"/>
            </w:pPr>
            <w:r>
              <w:t>4</w:t>
            </w:r>
          </w:p>
          <w:p w14:paraId="6C844DF0" w14:textId="77777777" w:rsidR="00657F37" w:rsidRDefault="008B5038">
            <w:pPr>
              <w:pStyle w:val="T4dispositie"/>
            </w:pPr>
            <w:r>
              <w:t>2 2/3</w:t>
            </w:r>
          </w:p>
          <w:p w14:paraId="2AAEE5C0" w14:textId="77777777" w:rsidR="00657F37" w:rsidRDefault="008B5038">
            <w:pPr>
              <w:pStyle w:val="T4dispositie"/>
            </w:pPr>
            <w:r>
              <w:t>2</w:t>
            </w:r>
          </w:p>
          <w:p w14:paraId="12B0D071" w14:textId="77777777" w:rsidR="00657F37" w:rsidRDefault="008B5038">
            <w:pPr>
              <w:pStyle w:val="T4dispositie"/>
            </w:pPr>
            <w:r>
              <w:t>2</w:t>
            </w:r>
          </w:p>
        </w:tc>
      </w:tr>
    </w:tbl>
    <w:p w14:paraId="43C3FAA7" w14:textId="77777777" w:rsidR="00657F37" w:rsidRDefault="00657F37">
      <w:pPr>
        <w:pStyle w:val="T1"/>
        <w:jc w:val="left"/>
        <w:rPr>
          <w:lang w:val="nl-NL"/>
        </w:rPr>
      </w:pPr>
    </w:p>
    <w:p w14:paraId="5073A625" w14:textId="77777777" w:rsidR="00657F37" w:rsidRDefault="00657F37">
      <w:pPr>
        <w:pStyle w:val="T1"/>
        <w:jc w:val="left"/>
        <w:rPr>
          <w:lang w:val="nl-NL"/>
        </w:rPr>
      </w:pPr>
    </w:p>
    <w:p w14:paraId="7FB9AC3C" w14:textId="77777777" w:rsidR="00657F37" w:rsidRDefault="008B5038">
      <w:pPr>
        <w:pStyle w:val="T1"/>
        <w:jc w:val="left"/>
        <w:rPr>
          <w:lang w:val="nl-NL"/>
        </w:rPr>
      </w:pPr>
      <w:r>
        <w:rPr>
          <w:lang w:val="nl-NL"/>
        </w:rPr>
        <w:t xml:space="preserve">Cornet   </w:t>
      </w:r>
      <w:r>
        <w:rPr>
          <w:sz w:val="20"/>
        </w:rPr>
        <w:t>c</w:t>
      </w:r>
      <w:r>
        <w:rPr>
          <w:sz w:val="20"/>
          <w:vertAlign w:val="superscript"/>
        </w:rPr>
        <w:t>1</w:t>
      </w:r>
      <w:r>
        <w:rPr>
          <w:sz w:val="20"/>
        </w:rPr>
        <w:t xml:space="preserve">   4 – 2 2/3 – 2 – 1 3/5</w:t>
      </w:r>
    </w:p>
    <w:p w14:paraId="11116EFD" w14:textId="77777777" w:rsidR="00657F37" w:rsidRDefault="00657F37">
      <w:pPr>
        <w:pStyle w:val="T1"/>
        <w:jc w:val="left"/>
        <w:rPr>
          <w:lang w:val="nl-NL"/>
        </w:rPr>
      </w:pPr>
    </w:p>
    <w:p w14:paraId="64DB96AE" w14:textId="77777777" w:rsidR="00657F37" w:rsidRDefault="008B5038">
      <w:pPr>
        <w:pStyle w:val="T1"/>
        <w:jc w:val="left"/>
        <w:rPr>
          <w:lang w:val="nl-NL"/>
        </w:rPr>
      </w:pPr>
      <w:r>
        <w:rPr>
          <w:lang w:val="nl-NL"/>
        </w:rPr>
        <w:t>Toonhoogte</w:t>
      </w:r>
    </w:p>
    <w:p w14:paraId="573088F2" w14:textId="77777777" w:rsidR="00657F37" w:rsidRDefault="008B5038">
      <w:pPr>
        <w:pStyle w:val="T1"/>
        <w:jc w:val="left"/>
        <w:rPr>
          <w:lang w:val="nl-NL"/>
        </w:rPr>
      </w:pPr>
      <w:r>
        <w:rPr>
          <w:lang w:val="nl-NL"/>
        </w:rPr>
        <w:t>a</w:t>
      </w:r>
      <w:r>
        <w:rPr>
          <w:vertAlign w:val="superscript"/>
          <w:lang w:val="nl-NL"/>
        </w:rPr>
        <w:t>1</w:t>
      </w:r>
      <w:r>
        <w:rPr>
          <w:lang w:val="nl-NL"/>
        </w:rPr>
        <w:t xml:space="preserve"> =     Hz</w:t>
      </w:r>
    </w:p>
    <w:p w14:paraId="7C028FCA" w14:textId="77777777" w:rsidR="00657F37" w:rsidRDefault="008B5038">
      <w:pPr>
        <w:pStyle w:val="T1"/>
        <w:jc w:val="left"/>
        <w:rPr>
          <w:lang w:val="nl-NL"/>
        </w:rPr>
      </w:pPr>
      <w:r>
        <w:rPr>
          <w:lang w:val="nl-NL"/>
        </w:rPr>
        <w:t>Temperatuur</w:t>
      </w:r>
    </w:p>
    <w:p w14:paraId="09533D76" w14:textId="77777777" w:rsidR="00657F37" w:rsidRDefault="008B5038">
      <w:pPr>
        <w:pStyle w:val="T1"/>
        <w:jc w:val="left"/>
        <w:rPr>
          <w:lang w:val="nl-NL"/>
        </w:rPr>
      </w:pPr>
      <w:r>
        <w:rPr>
          <w:lang w:val="nl-NL"/>
        </w:rPr>
        <w:t>evenredig zwevend</w:t>
      </w:r>
    </w:p>
    <w:p w14:paraId="59697BC2" w14:textId="77777777" w:rsidR="00657F37" w:rsidRDefault="00657F37">
      <w:pPr>
        <w:pStyle w:val="T1"/>
        <w:jc w:val="left"/>
        <w:rPr>
          <w:lang w:val="nl-NL"/>
        </w:rPr>
      </w:pPr>
    </w:p>
    <w:p w14:paraId="3EBD9B8A" w14:textId="77777777" w:rsidR="00657F37" w:rsidRDefault="008B5038">
      <w:pPr>
        <w:pStyle w:val="T1"/>
        <w:jc w:val="left"/>
        <w:rPr>
          <w:lang w:val="nl-NL"/>
        </w:rPr>
      </w:pPr>
      <w:r>
        <w:rPr>
          <w:lang w:val="nl-NL"/>
        </w:rPr>
        <w:t>Manuaalomvang</w:t>
      </w:r>
    </w:p>
    <w:p w14:paraId="0B04E3B7" w14:textId="77777777" w:rsidR="00657F37" w:rsidRDefault="008B5038">
      <w:pPr>
        <w:pStyle w:val="T1"/>
        <w:jc w:val="left"/>
        <w:rPr>
          <w:lang w:val="nl-NL"/>
        </w:rPr>
      </w:pPr>
      <w:r>
        <w:rPr>
          <w:lang w:val="nl-NL"/>
        </w:rPr>
        <w:t>C-f</w:t>
      </w:r>
      <w:r>
        <w:rPr>
          <w:vertAlign w:val="superscript"/>
          <w:lang w:val="nl-NL"/>
        </w:rPr>
        <w:t>3</w:t>
      </w:r>
    </w:p>
    <w:p w14:paraId="55A08A24" w14:textId="77777777" w:rsidR="00657F37" w:rsidRDefault="008B5038">
      <w:pPr>
        <w:pStyle w:val="T1"/>
        <w:jc w:val="left"/>
        <w:rPr>
          <w:lang w:val="nl-NL"/>
        </w:rPr>
      </w:pPr>
      <w:r>
        <w:rPr>
          <w:lang w:val="nl-NL"/>
        </w:rPr>
        <w:t>Pedaalomvang</w:t>
      </w:r>
    </w:p>
    <w:p w14:paraId="0AE07CCB" w14:textId="77777777" w:rsidR="00657F37" w:rsidRDefault="008B5038">
      <w:pPr>
        <w:pStyle w:val="T1"/>
        <w:jc w:val="left"/>
        <w:rPr>
          <w:lang w:val="nl-NL"/>
        </w:rPr>
      </w:pPr>
      <w:r>
        <w:rPr>
          <w:lang w:val="nl-NL"/>
        </w:rPr>
        <w:t>C-c</w:t>
      </w:r>
      <w:r>
        <w:rPr>
          <w:vertAlign w:val="superscript"/>
          <w:lang w:val="nl-NL"/>
        </w:rPr>
        <w:t>1</w:t>
      </w:r>
    </w:p>
    <w:p w14:paraId="612038EF" w14:textId="77777777" w:rsidR="00657F37" w:rsidRDefault="00657F37">
      <w:pPr>
        <w:pStyle w:val="T1"/>
        <w:jc w:val="left"/>
        <w:rPr>
          <w:lang w:val="nl-NL"/>
        </w:rPr>
      </w:pPr>
    </w:p>
    <w:p w14:paraId="2C3503B7" w14:textId="77777777" w:rsidR="00657F37" w:rsidRDefault="008B5038">
      <w:pPr>
        <w:pStyle w:val="T1"/>
        <w:jc w:val="left"/>
        <w:rPr>
          <w:lang w:val="nl-NL"/>
        </w:rPr>
      </w:pPr>
      <w:r>
        <w:rPr>
          <w:lang w:val="nl-NL"/>
        </w:rPr>
        <w:t>Windvoorziening</w:t>
      </w:r>
    </w:p>
    <w:p w14:paraId="08DC439F" w14:textId="77777777" w:rsidR="00657F37" w:rsidRDefault="008B5038">
      <w:pPr>
        <w:pStyle w:val="T1"/>
        <w:jc w:val="left"/>
        <w:rPr>
          <w:lang w:val="nl-NL"/>
        </w:rPr>
      </w:pPr>
      <w:r>
        <w:rPr>
          <w:lang w:val="nl-NL"/>
        </w:rPr>
        <w:t>twee spaanbalgen</w:t>
      </w:r>
    </w:p>
    <w:p w14:paraId="051AF0D3" w14:textId="77777777" w:rsidR="00657F37" w:rsidRDefault="008B5038">
      <w:pPr>
        <w:pStyle w:val="T1"/>
        <w:jc w:val="left"/>
        <w:rPr>
          <w:lang w:val="nl-NL"/>
        </w:rPr>
      </w:pPr>
      <w:r>
        <w:rPr>
          <w:lang w:val="nl-NL"/>
        </w:rPr>
        <w:t>Winddruk</w:t>
      </w:r>
    </w:p>
    <w:p w14:paraId="75957BC2" w14:textId="77777777" w:rsidR="00657F37" w:rsidRDefault="008B5038">
      <w:pPr>
        <w:pStyle w:val="T1"/>
        <w:jc w:val="left"/>
        <w:rPr>
          <w:lang w:val="nl-NL"/>
        </w:rPr>
      </w:pPr>
      <w:r>
        <w:rPr>
          <w:lang w:val="nl-NL"/>
        </w:rPr>
        <w:t xml:space="preserve">   mm</w:t>
      </w:r>
    </w:p>
    <w:p w14:paraId="02B9A8A8" w14:textId="77777777" w:rsidR="00657F37" w:rsidRDefault="00657F37">
      <w:pPr>
        <w:pStyle w:val="T1"/>
        <w:jc w:val="left"/>
        <w:rPr>
          <w:lang w:val="nl-NL"/>
        </w:rPr>
      </w:pPr>
    </w:p>
    <w:p w14:paraId="2787ED28" w14:textId="77777777" w:rsidR="00657F37" w:rsidRDefault="008B5038">
      <w:pPr>
        <w:pStyle w:val="T1"/>
        <w:jc w:val="left"/>
        <w:rPr>
          <w:lang w:val="nl-NL"/>
        </w:rPr>
      </w:pPr>
      <w:r>
        <w:rPr>
          <w:lang w:val="nl-NL"/>
        </w:rPr>
        <w:t>Plaats klaviatuur</w:t>
      </w:r>
    </w:p>
    <w:p w14:paraId="24A1CCE2" w14:textId="77777777" w:rsidR="00657F37" w:rsidRDefault="008B5038">
      <w:pPr>
        <w:pStyle w:val="T1"/>
        <w:jc w:val="left"/>
        <w:rPr>
          <w:lang w:val="nl-NL"/>
        </w:rPr>
      </w:pPr>
      <w:r>
        <w:rPr>
          <w:lang w:val="nl-NL"/>
        </w:rPr>
        <w:t>achterzijde</w:t>
      </w:r>
    </w:p>
    <w:p w14:paraId="6E3DD12A" w14:textId="77777777" w:rsidR="00657F37" w:rsidRDefault="00657F37">
      <w:pPr>
        <w:pStyle w:val="T1"/>
        <w:jc w:val="left"/>
        <w:rPr>
          <w:lang w:val="nl-NL"/>
        </w:rPr>
      </w:pPr>
    </w:p>
    <w:p w14:paraId="548E3B02" w14:textId="77777777" w:rsidR="00657F37" w:rsidRDefault="008B5038">
      <w:pPr>
        <w:pStyle w:val="Heading2"/>
        <w:jc w:val="both"/>
        <w:rPr>
          <w:i w:val="0"/>
          <w:iCs/>
        </w:rPr>
      </w:pPr>
      <w:r>
        <w:rPr>
          <w:i w:val="0"/>
          <w:iCs/>
        </w:rPr>
        <w:t>Bijzonderheden</w:t>
      </w:r>
    </w:p>
    <w:p w14:paraId="6F7A9437" w14:textId="77777777" w:rsidR="00657F37" w:rsidRDefault="008B5038">
      <w:pPr>
        <w:pStyle w:val="T1"/>
        <w:jc w:val="left"/>
        <w:rPr>
          <w:lang w:val="nl-NL"/>
        </w:rPr>
      </w:pPr>
      <w:r>
        <w:rPr>
          <w:lang w:val="nl-NL"/>
        </w:rPr>
        <w:t>Deling B/D tussen h en c</w:t>
      </w:r>
      <w:r>
        <w:rPr>
          <w:vertAlign w:val="superscript"/>
          <w:lang w:val="nl-NL"/>
        </w:rPr>
        <w:t>1</w:t>
      </w:r>
      <w:r>
        <w:rPr>
          <w:lang w:val="nl-NL"/>
        </w:rPr>
        <w:t>.</w:t>
      </w:r>
    </w:p>
    <w:p w14:paraId="4C94EFAD" w14:textId="77777777" w:rsidR="00657F37" w:rsidRDefault="008B5038">
      <w:pPr>
        <w:pStyle w:val="T1"/>
        <w:jc w:val="left"/>
        <w:rPr>
          <w:lang w:val="nl-NL"/>
        </w:rPr>
      </w:pPr>
      <w:r>
        <w:rPr>
          <w:lang w:val="nl-NL"/>
        </w:rPr>
        <w:t>De windlade van het HW ligt laag in de kas en is voorzien van een stekermechaniek. De lade van het BW ligt in het midden boven in de kas. C-cis</w:t>
      </w:r>
      <w:r>
        <w:rPr>
          <w:vertAlign w:val="superscript"/>
          <w:lang w:val="nl-NL"/>
        </w:rPr>
        <w:t>2</w:t>
      </w:r>
      <w:r>
        <w:rPr>
          <w:lang w:val="nl-NL"/>
        </w:rPr>
        <w:t xml:space="preserve"> van de Prestant 8’ staan in het front.</w:t>
      </w:r>
    </w:p>
    <w:p w14:paraId="08BB96B1" w14:textId="77777777" w:rsidR="008B5038" w:rsidRDefault="008B5038">
      <w:pPr>
        <w:pStyle w:val="T1"/>
        <w:jc w:val="left"/>
        <w:rPr>
          <w:lang w:val="nl-NL"/>
        </w:rPr>
      </w:pPr>
    </w:p>
    <w:sectPr w:rsidR="008B503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7042E"/>
    <w:multiLevelType w:val="hybridMultilevel"/>
    <w:tmpl w:val="0D12AAA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47692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54"/>
    <w:rsid w:val="003E5154"/>
    <w:rsid w:val="00657F37"/>
    <w:rsid w:val="007619C2"/>
    <w:rsid w:val="007D03A1"/>
    <w:rsid w:val="008B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E69C70"/>
  <w15:chartTrackingRefBased/>
  <w15:docId w15:val="{ACD595A3-29ED-B840-8490-08DEF876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Amsterdam-Nieuwendam/1849</vt:lpstr>
    </vt:vector>
  </TitlesOfParts>
  <Company>NIvO</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Amsterdam-Nieuwendam/1849</dc:title>
  <dc:subject/>
  <dc:creator>WS1</dc:creator>
  <cp:keywords/>
  <dc:description/>
  <cp:lastModifiedBy>Peter van Kranenburg</cp:lastModifiedBy>
  <cp:revision>4</cp:revision>
  <dcterms:created xsi:type="dcterms:W3CDTF">2021-09-20T09:22:00Z</dcterms:created>
  <dcterms:modified xsi:type="dcterms:W3CDTF">2022-05-28T20:29:00Z</dcterms:modified>
</cp:coreProperties>
</file>