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2FB34" w14:textId="77777777" w:rsidR="00070F3D" w:rsidRDefault="00EE3017">
      <w:pPr>
        <w:pStyle w:val="Heading1"/>
      </w:pPr>
      <w:r>
        <w:t>Duiven / ca 1850</w:t>
      </w:r>
    </w:p>
    <w:p w14:paraId="75BBF23A" w14:textId="77777777" w:rsidR="00070F3D" w:rsidRDefault="00EE3017">
      <w:pPr>
        <w:pStyle w:val="Heading2"/>
        <w:rPr>
          <w:i w:val="0"/>
          <w:iCs/>
        </w:rPr>
      </w:pPr>
      <w:r>
        <w:rPr>
          <w:i w:val="0"/>
          <w:iCs/>
        </w:rPr>
        <w:t>S.O.W. Kapel</w:t>
      </w:r>
    </w:p>
    <w:p w14:paraId="464880F9" w14:textId="77777777" w:rsidR="00070F3D" w:rsidRDefault="00070F3D">
      <w:pPr>
        <w:pStyle w:val="T1"/>
        <w:jc w:val="left"/>
        <w:rPr>
          <w:lang w:val="nl-NL"/>
        </w:rPr>
      </w:pPr>
    </w:p>
    <w:p w14:paraId="6688AB7E" w14:textId="77777777" w:rsidR="00070F3D" w:rsidRDefault="00EE3017">
      <w:pPr>
        <w:pStyle w:val="T1"/>
        <w:jc w:val="left"/>
        <w:rPr>
          <w:lang w:val="nl-NL"/>
        </w:rPr>
      </w:pPr>
      <w:r>
        <w:rPr>
          <w:lang w:val="nl-NL"/>
        </w:rPr>
        <w:t>Kas: ca 1850</w:t>
      </w:r>
    </w:p>
    <w:p w14:paraId="2427F537" w14:textId="77777777" w:rsidR="00070F3D" w:rsidRDefault="00070F3D">
      <w:pPr>
        <w:pStyle w:val="T1"/>
        <w:jc w:val="left"/>
        <w:rPr>
          <w:lang w:val="nl-NL"/>
        </w:rPr>
      </w:pPr>
    </w:p>
    <w:p w14:paraId="2BF6FCCC" w14:textId="77777777" w:rsidR="00070F3D" w:rsidRDefault="00EE3017" w:rsidP="00514110">
      <w:pPr>
        <w:pStyle w:val="Heading2"/>
      </w:pPr>
      <w:r>
        <w:t>Kunsthistorische aspecten</w:t>
      </w:r>
    </w:p>
    <w:p w14:paraId="3D4CF254" w14:textId="77777777" w:rsidR="00070F3D" w:rsidRDefault="00EE3017">
      <w:pPr>
        <w:pStyle w:val="T2Kunst"/>
        <w:jc w:val="left"/>
        <w:rPr>
          <w:lang w:val="nl-NL"/>
        </w:rPr>
      </w:pPr>
      <w:r>
        <w:rPr>
          <w:lang w:val="nl-NL"/>
        </w:rPr>
        <w:t xml:space="preserve">Dit zeer sobere front is waarschijnlijk het beste op te vatten als een gereduceerde versie van een in Engeland gebruikelijk fronttype dat bestaat uit een ronde middentoren, vlakke tussenvelden met </w:t>
      </w:r>
      <w:proofErr w:type="spellStart"/>
      <w:r>
        <w:rPr>
          <w:lang w:val="nl-NL"/>
        </w:rPr>
        <w:t>inzwenkende</w:t>
      </w:r>
      <w:proofErr w:type="spellEnd"/>
      <w:r>
        <w:rPr>
          <w:lang w:val="nl-NL"/>
        </w:rPr>
        <w:t xml:space="preserve"> gesloten </w:t>
      </w:r>
      <w:proofErr w:type="spellStart"/>
      <w:r>
        <w:rPr>
          <w:lang w:val="nl-NL"/>
        </w:rPr>
        <w:t>bovenlijsten</w:t>
      </w:r>
      <w:proofErr w:type="spellEnd"/>
      <w:r>
        <w:rPr>
          <w:lang w:val="nl-NL"/>
        </w:rPr>
        <w:t xml:space="preserve"> en ronde zijtorens. Bij kleinere orgels werden de zijtorens weggelaten en ontstond een fronttype als in Duiven. De middentoren vertoont nog maar een flauwe ronding. De decoratie is sober en vrij grof. De </w:t>
      </w:r>
      <w:proofErr w:type="spellStart"/>
      <w:r>
        <w:rPr>
          <w:lang w:val="nl-NL"/>
        </w:rPr>
        <w:t>bovenblinderingen</w:t>
      </w:r>
      <w:proofErr w:type="spellEnd"/>
      <w:r>
        <w:rPr>
          <w:lang w:val="nl-NL"/>
        </w:rPr>
        <w:t xml:space="preserve"> bestaan in de zijvelden uit </w:t>
      </w:r>
      <w:proofErr w:type="spellStart"/>
      <w:r>
        <w:rPr>
          <w:lang w:val="nl-NL"/>
        </w:rPr>
        <w:t>draperietjes</w:t>
      </w:r>
      <w:proofErr w:type="spellEnd"/>
      <w:r>
        <w:rPr>
          <w:lang w:val="nl-NL"/>
        </w:rPr>
        <w:t xml:space="preserve"> en in de middentoren uit sobere C-voluten. Aan de pijpvoeten ziet men in de zijvelden een gebogen meanderlijst en in de middentoren een golfrank met een soort palmetjes. Op de vrij fors uitgevallen zijstijlen zijn vazen geplaatst.</w:t>
      </w:r>
    </w:p>
    <w:p w14:paraId="4BF960A6" w14:textId="77777777" w:rsidR="00070F3D" w:rsidRDefault="00070F3D">
      <w:pPr>
        <w:pStyle w:val="T3Lit"/>
        <w:jc w:val="left"/>
        <w:rPr>
          <w:b/>
          <w:bCs/>
          <w:lang w:val="nl-NL"/>
        </w:rPr>
      </w:pPr>
    </w:p>
    <w:p w14:paraId="38FD9BDE" w14:textId="77777777" w:rsidR="00070F3D" w:rsidRDefault="00EE3017">
      <w:pPr>
        <w:pStyle w:val="T3Lit"/>
        <w:jc w:val="left"/>
        <w:rPr>
          <w:b/>
          <w:bCs/>
          <w:lang w:val="nl-NL"/>
        </w:rPr>
      </w:pPr>
      <w:r>
        <w:rPr>
          <w:b/>
          <w:bCs/>
          <w:lang w:val="nl-NL"/>
        </w:rPr>
        <w:t>Literatuur</w:t>
      </w:r>
    </w:p>
    <w:p w14:paraId="74516C23" w14:textId="77777777" w:rsidR="00070F3D" w:rsidRDefault="00EE3017">
      <w:pPr>
        <w:pStyle w:val="T3Lit"/>
        <w:jc w:val="left"/>
        <w:rPr>
          <w:lang w:val="nl-NL"/>
        </w:rPr>
      </w:pPr>
      <w:r>
        <w:rPr>
          <w:i/>
          <w:lang w:val="nl-NL"/>
        </w:rPr>
        <w:t>De Mixtuur</w:t>
      </w:r>
      <w:r>
        <w:rPr>
          <w:lang w:val="nl-NL"/>
        </w:rPr>
        <w:t>, 45 (1984), 618.</w:t>
      </w:r>
    </w:p>
    <w:p w14:paraId="72AE6868" w14:textId="77777777" w:rsidR="00070F3D" w:rsidRDefault="00070F3D">
      <w:pPr>
        <w:pStyle w:val="T1"/>
        <w:jc w:val="left"/>
        <w:rPr>
          <w:lang w:val="nl-NL"/>
        </w:rPr>
      </w:pPr>
    </w:p>
    <w:p w14:paraId="27E85AFD" w14:textId="77777777" w:rsidR="00070F3D" w:rsidRDefault="00EE3017">
      <w:pPr>
        <w:pStyle w:val="Heading2"/>
        <w:rPr>
          <w:i w:val="0"/>
          <w:iCs/>
        </w:rPr>
      </w:pPr>
      <w:r>
        <w:rPr>
          <w:i w:val="0"/>
          <w:iCs/>
        </w:rPr>
        <w:t>Historis</w:t>
      </w:r>
      <w:bookmarkStart w:id="0" w:name="_GoBack"/>
      <w:bookmarkEnd w:id="0"/>
      <w:r>
        <w:rPr>
          <w:i w:val="0"/>
          <w:iCs/>
        </w:rPr>
        <w:t>che gegevens</w:t>
      </w:r>
    </w:p>
    <w:p w14:paraId="17F76378" w14:textId="77777777" w:rsidR="00070F3D" w:rsidRDefault="00070F3D">
      <w:pPr>
        <w:pStyle w:val="T1"/>
        <w:jc w:val="left"/>
        <w:rPr>
          <w:lang w:val="nl-NL"/>
        </w:rPr>
      </w:pPr>
    </w:p>
    <w:p w14:paraId="08AFB7FB" w14:textId="77777777" w:rsidR="00070F3D" w:rsidRDefault="00EE3017">
      <w:pPr>
        <w:pStyle w:val="T1"/>
        <w:jc w:val="left"/>
        <w:rPr>
          <w:lang w:val="nl-NL"/>
        </w:rPr>
      </w:pPr>
      <w:r>
        <w:rPr>
          <w:lang w:val="nl-NL"/>
        </w:rPr>
        <w:t>Bouwers</w:t>
      </w:r>
    </w:p>
    <w:p w14:paraId="5831D34D" w14:textId="77777777" w:rsidR="00070F3D" w:rsidRDefault="00EE3017">
      <w:pPr>
        <w:pStyle w:val="T1"/>
        <w:jc w:val="left"/>
        <w:rPr>
          <w:lang w:val="nl-NL"/>
        </w:rPr>
      </w:pPr>
      <w:r>
        <w:rPr>
          <w:lang w:val="nl-NL"/>
        </w:rPr>
        <w:t xml:space="preserve">1. G.M. </w:t>
      </w:r>
      <w:proofErr w:type="spellStart"/>
      <w:r>
        <w:rPr>
          <w:lang w:val="nl-NL"/>
        </w:rPr>
        <w:t>Holdich</w:t>
      </w:r>
      <w:proofErr w:type="spellEnd"/>
    </w:p>
    <w:p w14:paraId="0A8416E1" w14:textId="77777777" w:rsidR="00070F3D" w:rsidRDefault="00EE3017">
      <w:pPr>
        <w:pStyle w:val="T1"/>
        <w:jc w:val="left"/>
        <w:rPr>
          <w:lang w:val="nl-NL"/>
        </w:rPr>
      </w:pPr>
      <w:r>
        <w:rPr>
          <w:lang w:val="nl-NL"/>
        </w:rPr>
        <w:t>2. J. Brink</w:t>
      </w:r>
    </w:p>
    <w:p w14:paraId="086E6A6B" w14:textId="77777777" w:rsidR="00070F3D" w:rsidRDefault="00070F3D">
      <w:pPr>
        <w:pStyle w:val="T1"/>
        <w:jc w:val="left"/>
        <w:rPr>
          <w:lang w:val="nl-NL"/>
        </w:rPr>
      </w:pPr>
    </w:p>
    <w:p w14:paraId="0EF53296" w14:textId="77777777" w:rsidR="00070F3D" w:rsidRDefault="00EE3017">
      <w:pPr>
        <w:pStyle w:val="T1"/>
        <w:jc w:val="left"/>
        <w:rPr>
          <w:lang w:val="nl-NL"/>
        </w:rPr>
      </w:pPr>
      <w:r>
        <w:rPr>
          <w:lang w:val="nl-NL"/>
        </w:rPr>
        <w:t>Jaren van oplevering</w:t>
      </w:r>
    </w:p>
    <w:p w14:paraId="6FA2624E" w14:textId="77777777" w:rsidR="00070F3D" w:rsidRDefault="00EE3017">
      <w:pPr>
        <w:pStyle w:val="T1"/>
        <w:jc w:val="left"/>
        <w:rPr>
          <w:lang w:val="nl-NL"/>
        </w:rPr>
      </w:pPr>
      <w:r>
        <w:rPr>
          <w:lang w:val="nl-NL"/>
        </w:rPr>
        <w:t>1. ca 1850</w:t>
      </w:r>
    </w:p>
    <w:p w14:paraId="43A244EB" w14:textId="77777777" w:rsidR="00070F3D" w:rsidRDefault="00EE3017">
      <w:pPr>
        <w:pStyle w:val="T1"/>
        <w:jc w:val="left"/>
        <w:rPr>
          <w:lang w:val="nl-NL"/>
        </w:rPr>
      </w:pPr>
      <w:r>
        <w:rPr>
          <w:lang w:val="nl-NL"/>
        </w:rPr>
        <w:t>2. 1983</w:t>
      </w:r>
    </w:p>
    <w:p w14:paraId="433ACB81" w14:textId="77777777" w:rsidR="00070F3D" w:rsidRDefault="00070F3D">
      <w:pPr>
        <w:pStyle w:val="T1"/>
        <w:jc w:val="left"/>
        <w:rPr>
          <w:lang w:val="nl-NL"/>
        </w:rPr>
      </w:pPr>
    </w:p>
    <w:p w14:paraId="419DEF6D" w14:textId="77777777" w:rsidR="00070F3D" w:rsidRDefault="00EE3017">
      <w:pPr>
        <w:pStyle w:val="T1"/>
        <w:jc w:val="left"/>
        <w:rPr>
          <w:lang w:val="nl-NL"/>
        </w:rPr>
      </w:pPr>
      <w:r>
        <w:rPr>
          <w:lang w:val="nl-NL"/>
        </w:rPr>
        <w:t>Oorspronkelijke locatie</w:t>
      </w:r>
    </w:p>
    <w:p w14:paraId="62F70116" w14:textId="77777777" w:rsidR="00070F3D" w:rsidRDefault="00EE3017">
      <w:pPr>
        <w:pStyle w:val="T1"/>
        <w:jc w:val="left"/>
        <w:rPr>
          <w:lang w:val="nl-NL"/>
        </w:rPr>
      </w:pPr>
      <w:r>
        <w:rPr>
          <w:lang w:val="nl-NL"/>
        </w:rPr>
        <w:t>London</w:t>
      </w:r>
    </w:p>
    <w:p w14:paraId="38F196B0" w14:textId="77777777" w:rsidR="00070F3D" w:rsidRDefault="00070F3D">
      <w:pPr>
        <w:pStyle w:val="T1"/>
        <w:jc w:val="left"/>
        <w:rPr>
          <w:lang w:val="nl-NL"/>
        </w:rPr>
      </w:pPr>
    </w:p>
    <w:p w14:paraId="272EB4C8" w14:textId="77777777" w:rsidR="00070F3D" w:rsidRDefault="00EE3017">
      <w:pPr>
        <w:pStyle w:val="T1"/>
        <w:jc w:val="left"/>
        <w:rPr>
          <w:lang w:val="nl-NL"/>
        </w:rPr>
      </w:pPr>
      <w:r>
        <w:rPr>
          <w:lang w:val="nl-NL"/>
        </w:rPr>
        <w:t>J. Brink in samenwerking met vrijwilligers 1983</w:t>
      </w:r>
    </w:p>
    <w:p w14:paraId="45DA2423" w14:textId="77777777" w:rsidR="00070F3D" w:rsidRDefault="00EE3017">
      <w:pPr>
        <w:pStyle w:val="T1"/>
        <w:jc w:val="left"/>
        <w:rPr>
          <w:lang w:val="nl-NL"/>
        </w:rPr>
      </w:pPr>
      <w:r>
        <w:rPr>
          <w:lang w:val="nl-NL"/>
        </w:rPr>
        <w:t>.</w:t>
      </w:r>
      <w:r>
        <w:rPr>
          <w:lang w:val="nl-NL"/>
        </w:rPr>
        <w:tab/>
        <w:t>orgel geplaatst te Duiven, S.O.W. Kapel</w:t>
      </w:r>
    </w:p>
    <w:p w14:paraId="5CA9377E" w14:textId="77777777" w:rsidR="00070F3D" w:rsidRDefault="00EE3017">
      <w:pPr>
        <w:pStyle w:val="T1"/>
        <w:jc w:val="left"/>
        <w:rPr>
          <w:lang w:val="nl-NL"/>
        </w:rPr>
      </w:pPr>
      <w:r>
        <w:rPr>
          <w:lang w:val="nl-NL"/>
        </w:rPr>
        <w:t>.</w:t>
      </w:r>
      <w:r>
        <w:rPr>
          <w:lang w:val="nl-NL"/>
        </w:rPr>
        <w:tab/>
        <w:t>vrij pedaal toegevoegd met gebruikmaking van bestaande laden</w:t>
      </w:r>
    </w:p>
    <w:p w14:paraId="62C2C260" w14:textId="77777777" w:rsidR="00070F3D" w:rsidRDefault="00EE3017">
      <w:pPr>
        <w:pStyle w:val="T1"/>
        <w:jc w:val="left"/>
        <w:rPr>
          <w:lang w:val="nl-NL"/>
        </w:rPr>
      </w:pPr>
      <w:r>
        <w:rPr>
          <w:lang w:val="nl-NL"/>
        </w:rPr>
        <w:t>.</w:t>
      </w:r>
      <w:r>
        <w:rPr>
          <w:lang w:val="nl-NL"/>
        </w:rPr>
        <w:tab/>
        <w:t>zinken frontpijpen vervangen door gebruikte orgelmetalen exemplaren</w:t>
      </w:r>
    </w:p>
    <w:p w14:paraId="64A7C267" w14:textId="77777777" w:rsidR="00070F3D" w:rsidRDefault="00070F3D">
      <w:pPr>
        <w:pStyle w:val="T1"/>
        <w:jc w:val="left"/>
        <w:rPr>
          <w:lang w:val="nl-NL"/>
        </w:rPr>
      </w:pPr>
    </w:p>
    <w:p w14:paraId="12D9C7FB" w14:textId="77777777" w:rsidR="00070F3D" w:rsidRDefault="00EE3017">
      <w:pPr>
        <w:pStyle w:val="Heading2"/>
        <w:rPr>
          <w:i w:val="0"/>
          <w:iCs/>
        </w:rPr>
      </w:pPr>
      <w:r>
        <w:rPr>
          <w:i w:val="0"/>
          <w:iCs/>
        </w:rPr>
        <w:t>Technische gegevens</w:t>
      </w:r>
    </w:p>
    <w:p w14:paraId="47D9A480" w14:textId="77777777" w:rsidR="00070F3D" w:rsidRDefault="00070F3D">
      <w:pPr>
        <w:pStyle w:val="T1"/>
        <w:jc w:val="left"/>
        <w:rPr>
          <w:lang w:val="nl-NL"/>
        </w:rPr>
      </w:pPr>
    </w:p>
    <w:p w14:paraId="0388A4CF" w14:textId="77777777" w:rsidR="00070F3D" w:rsidRDefault="00EE3017">
      <w:pPr>
        <w:pStyle w:val="T1"/>
        <w:jc w:val="left"/>
        <w:rPr>
          <w:lang w:val="nl-NL"/>
        </w:rPr>
      </w:pPr>
      <w:r>
        <w:rPr>
          <w:lang w:val="nl-NL"/>
        </w:rPr>
        <w:t>Werkindeling</w:t>
      </w:r>
    </w:p>
    <w:p w14:paraId="2C2758AA" w14:textId="77777777" w:rsidR="00070F3D" w:rsidRDefault="00EE3017">
      <w:pPr>
        <w:pStyle w:val="T1"/>
        <w:jc w:val="left"/>
        <w:rPr>
          <w:lang w:val="nl-NL"/>
        </w:rPr>
      </w:pPr>
      <w:r>
        <w:rPr>
          <w:lang w:val="nl-NL"/>
        </w:rPr>
        <w:t>manuaal, pedaal</w:t>
      </w:r>
    </w:p>
    <w:p w14:paraId="7C8145D3" w14:textId="77777777" w:rsidR="00070F3D" w:rsidRDefault="00070F3D">
      <w:pPr>
        <w:pStyle w:val="T1"/>
        <w:rPr>
          <w:lang w:val="nl-NL"/>
        </w:rPr>
      </w:pPr>
    </w:p>
    <w:p w14:paraId="0660A837" w14:textId="77777777" w:rsidR="00070F3D" w:rsidRDefault="00EE3017">
      <w:pPr>
        <w:pStyle w:val="T1"/>
        <w:rPr>
          <w:lang w:val="nl-NL"/>
        </w:rPr>
      </w:pPr>
      <w:r>
        <w:rPr>
          <w:lang w:val="nl-NL"/>
        </w:rPr>
        <w:t>Dispositie</w:t>
      </w:r>
    </w:p>
    <w:tbl>
      <w:tblPr>
        <w:tblW w:w="0" w:type="auto"/>
        <w:tblLayout w:type="fixed"/>
        <w:tblLook w:val="0000" w:firstRow="0" w:lastRow="0" w:firstColumn="0" w:lastColumn="0" w:noHBand="0" w:noVBand="0"/>
      </w:tblPr>
      <w:tblGrid>
        <w:gridCol w:w="1908"/>
        <w:gridCol w:w="720"/>
        <w:gridCol w:w="900"/>
        <w:gridCol w:w="549"/>
      </w:tblGrid>
      <w:tr w:rsidR="00070F3D" w14:paraId="3B71C2B7" w14:textId="77777777">
        <w:tc>
          <w:tcPr>
            <w:tcW w:w="1908" w:type="dxa"/>
          </w:tcPr>
          <w:p w14:paraId="4522037F" w14:textId="77777777" w:rsidR="00070F3D" w:rsidRDefault="00EE3017">
            <w:pPr>
              <w:pStyle w:val="T4dispositie"/>
              <w:rPr>
                <w:i/>
                <w:iCs/>
                <w:lang w:val="nl-NL"/>
              </w:rPr>
            </w:pPr>
            <w:r>
              <w:rPr>
                <w:i/>
                <w:iCs/>
                <w:lang w:val="nl-NL"/>
              </w:rPr>
              <w:t>Manuaal</w:t>
            </w:r>
          </w:p>
          <w:p w14:paraId="44ECFDD9" w14:textId="77777777" w:rsidR="00070F3D" w:rsidRDefault="00EE3017">
            <w:pPr>
              <w:pStyle w:val="T4dispositie"/>
              <w:rPr>
                <w:lang w:val="nl-NL"/>
              </w:rPr>
            </w:pPr>
            <w:r>
              <w:rPr>
                <w:lang w:val="nl-NL"/>
              </w:rPr>
              <w:t>8 stemmen</w:t>
            </w:r>
          </w:p>
          <w:p w14:paraId="52D33816" w14:textId="77777777" w:rsidR="00070F3D" w:rsidRDefault="00070F3D">
            <w:pPr>
              <w:pStyle w:val="T4dispositie"/>
              <w:rPr>
                <w:lang w:val="nl-NL"/>
              </w:rPr>
            </w:pPr>
          </w:p>
          <w:p w14:paraId="0C1B7E0F" w14:textId="77777777" w:rsidR="00070F3D" w:rsidRDefault="00EE3017">
            <w:pPr>
              <w:pStyle w:val="T4dispositie"/>
              <w:rPr>
                <w:lang w:val="nl-NL"/>
              </w:rPr>
            </w:pPr>
            <w:r>
              <w:rPr>
                <w:lang w:val="nl-NL"/>
              </w:rPr>
              <w:lastRenderedPageBreak/>
              <w:t>Open Diapason B/D</w:t>
            </w:r>
          </w:p>
          <w:p w14:paraId="15BFC5AA" w14:textId="77777777" w:rsidR="00070F3D" w:rsidRDefault="00EE3017">
            <w:pPr>
              <w:pStyle w:val="T4dispositie"/>
            </w:pPr>
            <w:proofErr w:type="spellStart"/>
            <w:r>
              <w:t>Stop’d</w:t>
            </w:r>
            <w:proofErr w:type="spellEnd"/>
            <w:r>
              <w:t xml:space="preserve"> Diapason B</w:t>
            </w:r>
          </w:p>
          <w:p w14:paraId="790ED7C8" w14:textId="77777777" w:rsidR="00070F3D" w:rsidRDefault="00EE3017">
            <w:pPr>
              <w:pStyle w:val="T4dispositie"/>
            </w:pPr>
            <w:proofErr w:type="spellStart"/>
            <w:r>
              <w:t>Clarabella</w:t>
            </w:r>
            <w:proofErr w:type="spellEnd"/>
            <w:r>
              <w:t xml:space="preserve"> D</w:t>
            </w:r>
          </w:p>
          <w:p w14:paraId="4979095E" w14:textId="77777777" w:rsidR="00070F3D" w:rsidRDefault="00EE3017">
            <w:pPr>
              <w:pStyle w:val="T4dispositie"/>
            </w:pPr>
            <w:r>
              <w:t>Principal</w:t>
            </w:r>
          </w:p>
          <w:p w14:paraId="436942C6" w14:textId="77777777" w:rsidR="00070F3D" w:rsidRDefault="00EE3017">
            <w:pPr>
              <w:pStyle w:val="T4dispositie"/>
            </w:pPr>
            <w:r>
              <w:t>Flute</w:t>
            </w:r>
          </w:p>
          <w:p w14:paraId="383387C9" w14:textId="77777777" w:rsidR="00070F3D" w:rsidRDefault="00EE3017">
            <w:pPr>
              <w:pStyle w:val="T4dispositie"/>
            </w:pPr>
            <w:r>
              <w:t>Twelfth</w:t>
            </w:r>
          </w:p>
          <w:p w14:paraId="2BED0C67" w14:textId="77777777" w:rsidR="00070F3D" w:rsidRDefault="00EE3017">
            <w:pPr>
              <w:pStyle w:val="T4dispositie"/>
            </w:pPr>
            <w:r>
              <w:t>Fifteenth</w:t>
            </w:r>
          </w:p>
          <w:p w14:paraId="400191DA" w14:textId="77777777" w:rsidR="00070F3D" w:rsidRDefault="00EE3017">
            <w:pPr>
              <w:pStyle w:val="T4dispositie"/>
            </w:pPr>
            <w:proofErr w:type="spellStart"/>
            <w:r>
              <w:t>Clarionet</w:t>
            </w:r>
            <w:proofErr w:type="spellEnd"/>
            <w:r>
              <w:t xml:space="preserve"> D</w:t>
            </w:r>
          </w:p>
        </w:tc>
        <w:tc>
          <w:tcPr>
            <w:tcW w:w="720" w:type="dxa"/>
          </w:tcPr>
          <w:p w14:paraId="17452826" w14:textId="77777777" w:rsidR="00070F3D" w:rsidRDefault="00070F3D">
            <w:pPr>
              <w:pStyle w:val="T4dispositie"/>
            </w:pPr>
          </w:p>
          <w:p w14:paraId="5321E603" w14:textId="77777777" w:rsidR="00070F3D" w:rsidRDefault="00070F3D">
            <w:pPr>
              <w:pStyle w:val="T4dispositie"/>
            </w:pPr>
          </w:p>
          <w:p w14:paraId="5681E15F" w14:textId="77777777" w:rsidR="00070F3D" w:rsidRDefault="00070F3D">
            <w:pPr>
              <w:pStyle w:val="T4dispositie"/>
            </w:pPr>
          </w:p>
          <w:p w14:paraId="4FAFE303" w14:textId="77777777" w:rsidR="00070F3D" w:rsidRDefault="00EE3017">
            <w:pPr>
              <w:pStyle w:val="T4dispositie"/>
            </w:pPr>
            <w:r>
              <w:lastRenderedPageBreak/>
              <w:t>8’</w:t>
            </w:r>
          </w:p>
          <w:p w14:paraId="29A4BA57" w14:textId="77777777" w:rsidR="00070F3D" w:rsidRDefault="00EE3017">
            <w:pPr>
              <w:pStyle w:val="T4dispositie"/>
            </w:pPr>
            <w:r>
              <w:t>8’</w:t>
            </w:r>
          </w:p>
          <w:p w14:paraId="2F8D63B0" w14:textId="77777777" w:rsidR="00070F3D" w:rsidRDefault="00EE3017">
            <w:pPr>
              <w:pStyle w:val="T4dispositie"/>
            </w:pPr>
            <w:r>
              <w:t>8’</w:t>
            </w:r>
          </w:p>
          <w:p w14:paraId="5E3626BC" w14:textId="77777777" w:rsidR="00070F3D" w:rsidRDefault="00EE3017">
            <w:pPr>
              <w:pStyle w:val="T4dispositie"/>
            </w:pPr>
            <w:r>
              <w:t>4’</w:t>
            </w:r>
          </w:p>
          <w:p w14:paraId="5E78E54B" w14:textId="77777777" w:rsidR="00070F3D" w:rsidRDefault="00EE3017">
            <w:pPr>
              <w:pStyle w:val="T4dispositie"/>
            </w:pPr>
            <w:r>
              <w:t>4’</w:t>
            </w:r>
          </w:p>
          <w:p w14:paraId="5F0156C5" w14:textId="77777777" w:rsidR="00070F3D" w:rsidRDefault="00EE3017">
            <w:pPr>
              <w:pStyle w:val="T4dispositie"/>
            </w:pPr>
            <w:r>
              <w:t>2 2/3’</w:t>
            </w:r>
          </w:p>
          <w:p w14:paraId="516AAC51" w14:textId="77777777" w:rsidR="00070F3D" w:rsidRDefault="00EE3017">
            <w:pPr>
              <w:pStyle w:val="T4dispositie"/>
              <w:rPr>
                <w:lang w:val="nl-NL"/>
              </w:rPr>
            </w:pPr>
            <w:r>
              <w:rPr>
                <w:lang w:val="nl-NL"/>
              </w:rPr>
              <w:t>2’</w:t>
            </w:r>
          </w:p>
          <w:p w14:paraId="046176B9" w14:textId="77777777" w:rsidR="00070F3D" w:rsidRDefault="00EE3017">
            <w:pPr>
              <w:pStyle w:val="T4dispositie"/>
              <w:rPr>
                <w:lang w:val="nl-NL"/>
              </w:rPr>
            </w:pPr>
            <w:r>
              <w:rPr>
                <w:lang w:val="nl-NL"/>
              </w:rPr>
              <w:t>8’</w:t>
            </w:r>
          </w:p>
        </w:tc>
        <w:tc>
          <w:tcPr>
            <w:tcW w:w="900" w:type="dxa"/>
          </w:tcPr>
          <w:p w14:paraId="2A143BC6" w14:textId="77777777" w:rsidR="00070F3D" w:rsidRDefault="00EE3017">
            <w:pPr>
              <w:pStyle w:val="T4dispositie"/>
              <w:rPr>
                <w:i/>
                <w:iCs/>
                <w:lang w:val="nl-NL"/>
              </w:rPr>
            </w:pPr>
            <w:r>
              <w:rPr>
                <w:i/>
                <w:iCs/>
                <w:lang w:val="nl-NL"/>
              </w:rPr>
              <w:lastRenderedPageBreak/>
              <w:t>Pedaal</w:t>
            </w:r>
          </w:p>
          <w:p w14:paraId="6545E6FB" w14:textId="77777777" w:rsidR="00070F3D" w:rsidRDefault="00EE3017">
            <w:pPr>
              <w:pStyle w:val="T4dispositie"/>
              <w:rPr>
                <w:lang w:val="nl-NL"/>
              </w:rPr>
            </w:pPr>
            <w:r>
              <w:rPr>
                <w:lang w:val="nl-NL"/>
              </w:rPr>
              <w:t>1 stem</w:t>
            </w:r>
          </w:p>
          <w:p w14:paraId="45BB1309" w14:textId="77777777" w:rsidR="00070F3D" w:rsidRDefault="00070F3D">
            <w:pPr>
              <w:pStyle w:val="T4dispositie"/>
              <w:rPr>
                <w:lang w:val="nl-NL"/>
              </w:rPr>
            </w:pPr>
          </w:p>
          <w:p w14:paraId="34D610AB" w14:textId="77777777" w:rsidR="00070F3D" w:rsidRDefault="00EE3017">
            <w:pPr>
              <w:pStyle w:val="T4dispositie"/>
              <w:rPr>
                <w:lang w:val="nl-NL"/>
              </w:rPr>
            </w:pPr>
            <w:r>
              <w:rPr>
                <w:lang w:val="nl-NL"/>
              </w:rPr>
              <w:lastRenderedPageBreak/>
              <w:t>Bourdon</w:t>
            </w:r>
          </w:p>
        </w:tc>
        <w:tc>
          <w:tcPr>
            <w:tcW w:w="549" w:type="dxa"/>
          </w:tcPr>
          <w:p w14:paraId="134A4624" w14:textId="77777777" w:rsidR="00070F3D" w:rsidRDefault="00070F3D">
            <w:pPr>
              <w:pStyle w:val="T4dispositie"/>
              <w:rPr>
                <w:lang w:val="nl-NL"/>
              </w:rPr>
            </w:pPr>
          </w:p>
          <w:p w14:paraId="23719AA3" w14:textId="77777777" w:rsidR="00070F3D" w:rsidRDefault="00070F3D">
            <w:pPr>
              <w:pStyle w:val="T4dispositie"/>
              <w:rPr>
                <w:lang w:val="nl-NL"/>
              </w:rPr>
            </w:pPr>
          </w:p>
          <w:p w14:paraId="58462499" w14:textId="77777777" w:rsidR="00070F3D" w:rsidRDefault="00070F3D">
            <w:pPr>
              <w:pStyle w:val="T4dispositie"/>
              <w:rPr>
                <w:lang w:val="nl-NL"/>
              </w:rPr>
            </w:pPr>
          </w:p>
          <w:p w14:paraId="15F6E311" w14:textId="77777777" w:rsidR="00070F3D" w:rsidRDefault="00EE3017">
            <w:pPr>
              <w:pStyle w:val="T4dispositie"/>
              <w:rPr>
                <w:lang w:val="nl-NL"/>
              </w:rPr>
            </w:pPr>
            <w:r>
              <w:rPr>
                <w:lang w:val="nl-NL"/>
              </w:rPr>
              <w:lastRenderedPageBreak/>
              <w:t>16’</w:t>
            </w:r>
          </w:p>
        </w:tc>
      </w:tr>
    </w:tbl>
    <w:p w14:paraId="1647C185" w14:textId="77777777" w:rsidR="00070F3D" w:rsidRDefault="00070F3D">
      <w:pPr>
        <w:pStyle w:val="T1"/>
        <w:rPr>
          <w:lang w:val="nl-NL"/>
        </w:rPr>
      </w:pPr>
    </w:p>
    <w:p w14:paraId="59D7D964" w14:textId="77777777" w:rsidR="00070F3D" w:rsidRDefault="00EE3017">
      <w:pPr>
        <w:pStyle w:val="T1"/>
        <w:rPr>
          <w:lang w:val="nl-NL"/>
        </w:rPr>
      </w:pPr>
      <w:r>
        <w:rPr>
          <w:lang w:val="nl-NL"/>
        </w:rPr>
        <w:t>Werktuiglijke registers</w:t>
      </w:r>
    </w:p>
    <w:p w14:paraId="48BBB582" w14:textId="77777777" w:rsidR="00070F3D" w:rsidRDefault="00EE3017">
      <w:pPr>
        <w:pStyle w:val="T1"/>
        <w:rPr>
          <w:lang w:val="nl-NL"/>
        </w:rPr>
      </w:pPr>
      <w:proofErr w:type="spellStart"/>
      <w:r>
        <w:rPr>
          <w:lang w:val="nl-NL"/>
        </w:rPr>
        <w:t>ped</w:t>
      </w:r>
      <w:proofErr w:type="spellEnd"/>
      <w:r>
        <w:rPr>
          <w:lang w:val="nl-NL"/>
        </w:rPr>
        <w:t xml:space="preserve">. </w:t>
      </w:r>
      <w:proofErr w:type="spellStart"/>
      <w:r>
        <w:rPr>
          <w:lang w:val="nl-NL"/>
        </w:rPr>
        <w:t>coupler</w:t>
      </w:r>
      <w:proofErr w:type="spellEnd"/>
    </w:p>
    <w:p w14:paraId="642F1072" w14:textId="77777777" w:rsidR="00070F3D" w:rsidRDefault="00EE3017">
      <w:pPr>
        <w:pStyle w:val="T1"/>
        <w:rPr>
          <w:lang w:val="nl-NL"/>
        </w:rPr>
      </w:pPr>
      <w:r>
        <w:rPr>
          <w:lang w:val="nl-NL"/>
        </w:rPr>
        <w:t>tremulant</w:t>
      </w:r>
    </w:p>
    <w:p w14:paraId="7C96C58B" w14:textId="77777777" w:rsidR="00070F3D" w:rsidRDefault="00EE3017">
      <w:pPr>
        <w:pStyle w:val="T1"/>
        <w:rPr>
          <w:lang w:val="nl-NL"/>
        </w:rPr>
      </w:pPr>
      <w:r>
        <w:rPr>
          <w:lang w:val="nl-NL"/>
        </w:rPr>
        <w:t>drie combinatietreden</w:t>
      </w:r>
    </w:p>
    <w:p w14:paraId="3F25676C" w14:textId="77777777" w:rsidR="00070F3D" w:rsidRDefault="00EE3017">
      <w:pPr>
        <w:pStyle w:val="T1"/>
        <w:rPr>
          <w:lang w:val="nl-NL"/>
        </w:rPr>
      </w:pPr>
      <w:r>
        <w:rPr>
          <w:lang w:val="nl-NL"/>
        </w:rPr>
        <w:t>zweltrede</w:t>
      </w:r>
    </w:p>
    <w:p w14:paraId="18FD72E1" w14:textId="77777777" w:rsidR="00070F3D" w:rsidRDefault="00070F3D">
      <w:pPr>
        <w:pStyle w:val="T1"/>
        <w:rPr>
          <w:lang w:val="nl-NL"/>
        </w:rPr>
      </w:pPr>
    </w:p>
    <w:p w14:paraId="4E2CD0A5" w14:textId="77777777" w:rsidR="00070F3D" w:rsidRDefault="00EE3017">
      <w:pPr>
        <w:pStyle w:val="T1"/>
        <w:rPr>
          <w:lang w:val="nl-NL"/>
        </w:rPr>
      </w:pPr>
      <w:r>
        <w:rPr>
          <w:lang w:val="nl-NL"/>
        </w:rPr>
        <w:t>Toonhoogte</w:t>
      </w:r>
    </w:p>
    <w:p w14:paraId="284D188B" w14:textId="77777777" w:rsidR="00070F3D" w:rsidRDefault="00EE3017">
      <w:pPr>
        <w:pStyle w:val="T1"/>
        <w:rPr>
          <w:lang w:val="nl-NL"/>
        </w:rPr>
      </w:pPr>
      <w:r>
        <w:rPr>
          <w:lang w:val="nl-NL"/>
        </w:rPr>
        <w:t>a</w:t>
      </w:r>
      <w:r>
        <w:rPr>
          <w:vertAlign w:val="superscript"/>
          <w:lang w:val="nl-NL"/>
        </w:rPr>
        <w:t>1</w:t>
      </w:r>
      <w:r>
        <w:rPr>
          <w:lang w:val="nl-NL"/>
        </w:rPr>
        <w:t xml:space="preserve"> = 448 Hz</w:t>
      </w:r>
    </w:p>
    <w:p w14:paraId="30B354BA" w14:textId="77777777" w:rsidR="00070F3D" w:rsidRDefault="00EE3017">
      <w:pPr>
        <w:pStyle w:val="T1"/>
        <w:rPr>
          <w:lang w:val="nl-NL"/>
        </w:rPr>
      </w:pPr>
      <w:r>
        <w:rPr>
          <w:lang w:val="nl-NL"/>
        </w:rPr>
        <w:t>Temperatuur</w:t>
      </w:r>
    </w:p>
    <w:p w14:paraId="6AC6414E" w14:textId="77777777" w:rsidR="00070F3D" w:rsidRDefault="00EE3017">
      <w:pPr>
        <w:pStyle w:val="T1"/>
        <w:rPr>
          <w:lang w:val="nl-NL"/>
        </w:rPr>
      </w:pPr>
      <w:r>
        <w:rPr>
          <w:lang w:val="nl-NL"/>
        </w:rPr>
        <w:t>evenredig zwevend</w:t>
      </w:r>
    </w:p>
    <w:p w14:paraId="52C43017" w14:textId="77777777" w:rsidR="00070F3D" w:rsidRDefault="00070F3D">
      <w:pPr>
        <w:pStyle w:val="T1"/>
        <w:rPr>
          <w:lang w:val="nl-NL"/>
        </w:rPr>
      </w:pPr>
    </w:p>
    <w:p w14:paraId="4B75CBC7" w14:textId="77777777" w:rsidR="00070F3D" w:rsidRDefault="00EE3017">
      <w:pPr>
        <w:pStyle w:val="T1"/>
        <w:rPr>
          <w:lang w:val="nl-NL"/>
        </w:rPr>
      </w:pPr>
      <w:r>
        <w:rPr>
          <w:lang w:val="nl-NL"/>
        </w:rPr>
        <w:t>Manuaalomvang</w:t>
      </w:r>
    </w:p>
    <w:p w14:paraId="011780F1" w14:textId="77777777" w:rsidR="00070F3D" w:rsidRDefault="00EE3017">
      <w:pPr>
        <w:pStyle w:val="T1"/>
        <w:rPr>
          <w:vertAlign w:val="superscript"/>
          <w:lang w:val="nl-NL"/>
        </w:rPr>
      </w:pPr>
      <w:r>
        <w:rPr>
          <w:lang w:val="nl-NL"/>
        </w:rPr>
        <w:t>C-f</w:t>
      </w:r>
      <w:r>
        <w:rPr>
          <w:vertAlign w:val="superscript"/>
          <w:lang w:val="nl-NL"/>
        </w:rPr>
        <w:t>3</w:t>
      </w:r>
    </w:p>
    <w:p w14:paraId="7DBA4363" w14:textId="77777777" w:rsidR="00070F3D" w:rsidRDefault="00EE3017">
      <w:pPr>
        <w:pStyle w:val="T1"/>
        <w:rPr>
          <w:lang w:val="nl-NL"/>
        </w:rPr>
      </w:pPr>
      <w:r>
        <w:rPr>
          <w:lang w:val="nl-NL"/>
        </w:rPr>
        <w:t>Pedaalomvang</w:t>
      </w:r>
    </w:p>
    <w:p w14:paraId="6DB822C0" w14:textId="77777777" w:rsidR="00070F3D" w:rsidRDefault="00EE3017">
      <w:pPr>
        <w:pStyle w:val="T1"/>
        <w:rPr>
          <w:vertAlign w:val="superscript"/>
        </w:rPr>
      </w:pPr>
      <w:r>
        <w:t>C-d</w:t>
      </w:r>
      <w:r>
        <w:rPr>
          <w:vertAlign w:val="superscript"/>
        </w:rPr>
        <w:t>1</w:t>
      </w:r>
      <w:r>
        <w:t>, lade C-c</w:t>
      </w:r>
      <w:r>
        <w:rPr>
          <w:vertAlign w:val="superscript"/>
        </w:rPr>
        <w:t>1</w:t>
      </w:r>
    </w:p>
    <w:p w14:paraId="4C1A19CF" w14:textId="77777777" w:rsidR="00070F3D" w:rsidRDefault="00070F3D">
      <w:pPr>
        <w:pStyle w:val="T1"/>
      </w:pPr>
    </w:p>
    <w:p w14:paraId="205CEFFF" w14:textId="77777777" w:rsidR="00070F3D" w:rsidRDefault="00EE3017">
      <w:pPr>
        <w:pStyle w:val="T1"/>
        <w:rPr>
          <w:lang w:val="nl-NL"/>
        </w:rPr>
      </w:pPr>
      <w:r>
        <w:rPr>
          <w:lang w:val="nl-NL"/>
        </w:rPr>
        <w:t>Windvoorziening</w:t>
      </w:r>
    </w:p>
    <w:p w14:paraId="286FBC4A" w14:textId="77777777" w:rsidR="00070F3D" w:rsidRDefault="00EE3017">
      <w:pPr>
        <w:pStyle w:val="T1"/>
        <w:rPr>
          <w:lang w:val="nl-NL"/>
        </w:rPr>
      </w:pPr>
      <w:r>
        <w:rPr>
          <w:lang w:val="nl-NL"/>
        </w:rPr>
        <w:t>magazijnbalg</w:t>
      </w:r>
    </w:p>
    <w:p w14:paraId="619734A1" w14:textId="77777777" w:rsidR="00070F3D" w:rsidRDefault="00EE3017">
      <w:pPr>
        <w:pStyle w:val="T1"/>
        <w:rPr>
          <w:lang w:val="nl-NL"/>
        </w:rPr>
      </w:pPr>
      <w:r>
        <w:rPr>
          <w:lang w:val="nl-NL"/>
        </w:rPr>
        <w:t>Winddruk</w:t>
      </w:r>
    </w:p>
    <w:p w14:paraId="00CAE4DA" w14:textId="77777777" w:rsidR="00070F3D" w:rsidRDefault="00EE3017">
      <w:pPr>
        <w:pStyle w:val="T1"/>
        <w:rPr>
          <w:lang w:val="nl-NL"/>
        </w:rPr>
      </w:pPr>
      <w:r>
        <w:rPr>
          <w:lang w:val="nl-NL"/>
        </w:rPr>
        <w:t xml:space="preserve">  mm</w:t>
      </w:r>
    </w:p>
    <w:p w14:paraId="02BA22F1" w14:textId="77777777" w:rsidR="00070F3D" w:rsidRDefault="00070F3D">
      <w:pPr>
        <w:pStyle w:val="T1"/>
        <w:rPr>
          <w:lang w:val="nl-NL"/>
        </w:rPr>
      </w:pPr>
    </w:p>
    <w:p w14:paraId="39DB1D51" w14:textId="77777777" w:rsidR="00070F3D" w:rsidRDefault="00EE3017">
      <w:pPr>
        <w:pStyle w:val="T1"/>
        <w:rPr>
          <w:lang w:val="nl-NL"/>
        </w:rPr>
      </w:pPr>
      <w:r>
        <w:rPr>
          <w:lang w:val="nl-NL"/>
        </w:rPr>
        <w:t>Plaats klaviatuur</w:t>
      </w:r>
    </w:p>
    <w:p w14:paraId="26008062" w14:textId="77777777" w:rsidR="00070F3D" w:rsidRDefault="00EE3017">
      <w:pPr>
        <w:pStyle w:val="T1"/>
        <w:rPr>
          <w:lang w:val="nl-NL"/>
        </w:rPr>
      </w:pPr>
      <w:r>
        <w:rPr>
          <w:lang w:val="nl-NL"/>
        </w:rPr>
        <w:t>voorzijde</w:t>
      </w:r>
    </w:p>
    <w:p w14:paraId="7C49F38F" w14:textId="77777777" w:rsidR="00070F3D" w:rsidRDefault="00070F3D">
      <w:pPr>
        <w:pStyle w:val="T1"/>
        <w:rPr>
          <w:lang w:val="nl-NL"/>
        </w:rPr>
      </w:pPr>
    </w:p>
    <w:p w14:paraId="3C11AB7D" w14:textId="77777777" w:rsidR="00070F3D" w:rsidRDefault="00EE3017">
      <w:pPr>
        <w:pStyle w:val="Heading2"/>
        <w:rPr>
          <w:i w:val="0"/>
          <w:iCs/>
        </w:rPr>
      </w:pPr>
      <w:r>
        <w:rPr>
          <w:i w:val="0"/>
          <w:iCs/>
        </w:rPr>
        <w:t>Bijzonderheden</w:t>
      </w:r>
    </w:p>
    <w:p w14:paraId="0CEC9BAD" w14:textId="77777777" w:rsidR="00070F3D" w:rsidRDefault="00070F3D">
      <w:pPr>
        <w:pStyle w:val="T1"/>
        <w:jc w:val="left"/>
        <w:rPr>
          <w:lang w:val="nl-NL"/>
        </w:rPr>
      </w:pPr>
    </w:p>
    <w:p w14:paraId="6C1CF757" w14:textId="77777777" w:rsidR="00070F3D" w:rsidRDefault="00EE3017">
      <w:pPr>
        <w:pStyle w:val="T1"/>
        <w:jc w:val="left"/>
        <w:rPr>
          <w:lang w:val="nl-NL"/>
        </w:rPr>
      </w:pPr>
      <w:r>
        <w:rPr>
          <w:lang w:val="nl-NL"/>
        </w:rPr>
        <w:t xml:space="preserve">Deling B/D tussen H en c; de </w:t>
      </w:r>
      <w:proofErr w:type="spellStart"/>
      <w:r>
        <w:rPr>
          <w:lang w:val="nl-NL"/>
        </w:rPr>
        <w:t>Clarionet</w:t>
      </w:r>
      <w:proofErr w:type="spellEnd"/>
      <w:r>
        <w:rPr>
          <w:lang w:val="nl-NL"/>
        </w:rPr>
        <w:t xml:space="preserve"> begint op c</w:t>
      </w:r>
      <w:r>
        <w:rPr>
          <w:vertAlign w:val="superscript"/>
          <w:lang w:val="nl-NL"/>
        </w:rPr>
        <w:t>1</w:t>
      </w:r>
      <w:r>
        <w:rPr>
          <w:lang w:val="nl-NL"/>
        </w:rPr>
        <w:t>.</w:t>
      </w:r>
    </w:p>
    <w:p w14:paraId="2E49A6FD" w14:textId="77777777" w:rsidR="00070F3D" w:rsidRDefault="00EE3017">
      <w:pPr>
        <w:pStyle w:val="T1"/>
        <w:jc w:val="left"/>
        <w:rPr>
          <w:lang w:val="nl-NL"/>
        </w:rPr>
      </w:pPr>
      <w:r>
        <w:rPr>
          <w:lang w:val="nl-NL"/>
        </w:rPr>
        <w:t xml:space="preserve">De kern van het huidige instrument is nog van </w:t>
      </w:r>
      <w:proofErr w:type="spellStart"/>
      <w:r>
        <w:rPr>
          <w:lang w:val="nl-NL"/>
        </w:rPr>
        <w:t>Holdich</w:t>
      </w:r>
      <w:proofErr w:type="spellEnd"/>
      <w:r>
        <w:rPr>
          <w:lang w:val="nl-NL"/>
        </w:rPr>
        <w:t xml:space="preserve">. De opstelling van de manuaallade is als volgt: </w:t>
      </w:r>
      <w:proofErr w:type="spellStart"/>
      <w:r>
        <w:rPr>
          <w:lang w:val="nl-NL"/>
        </w:rPr>
        <w:t>C-h</w:t>
      </w:r>
      <w:proofErr w:type="spellEnd"/>
      <w:r>
        <w:rPr>
          <w:lang w:val="nl-NL"/>
        </w:rPr>
        <w:t xml:space="preserve"> aan de beide uiteinden, de discant chromatisch daartussenin. Een normaal wellenbord is niet aanwezig; de overbrenging geschiedt door middel van schuin geplaatste hefbomen. Het </w:t>
      </w:r>
      <w:proofErr w:type="spellStart"/>
      <w:r>
        <w:rPr>
          <w:lang w:val="nl-NL"/>
        </w:rPr>
        <w:t>Ped</w:t>
      </w:r>
      <w:proofErr w:type="spellEnd"/>
      <w:r>
        <w:rPr>
          <w:lang w:val="nl-NL"/>
        </w:rPr>
        <w:t xml:space="preserve"> staat in een open opstelling naast het orgel. De beide pneumatisch bediende pedaalladen zijn afkomstig van een verder verloren gegaan instrument van </w:t>
      </w:r>
      <w:proofErr w:type="spellStart"/>
      <w:r>
        <w:rPr>
          <w:lang w:val="nl-NL"/>
        </w:rPr>
        <w:t>Bryceson</w:t>
      </w:r>
      <w:proofErr w:type="spellEnd"/>
      <w:r>
        <w:rPr>
          <w:lang w:val="nl-NL"/>
        </w:rPr>
        <w:t>. Het oorspronkelijke pedaalklavier had een omvang van één octaaf. Het huidige pedaalklavier loopt tot d</w:t>
      </w:r>
      <w:r>
        <w:rPr>
          <w:vertAlign w:val="superscript"/>
          <w:lang w:val="nl-NL"/>
        </w:rPr>
        <w:t>1</w:t>
      </w:r>
      <w:r>
        <w:rPr>
          <w:lang w:val="nl-NL"/>
        </w:rPr>
        <w:t>; ook de bijbehorende koppel werkt op deze omvang. Het pijpwerk van het Manuaal staat, met uitzondering van de frontpijpen, in een zwelkast.</w:t>
      </w:r>
    </w:p>
    <w:p w14:paraId="5A97FE6B" w14:textId="77777777" w:rsidR="00070F3D" w:rsidRDefault="00EE3017">
      <w:pPr>
        <w:pStyle w:val="T1"/>
        <w:jc w:val="left"/>
        <w:rPr>
          <w:lang w:val="nl-NL"/>
        </w:rPr>
      </w:pPr>
      <w:r>
        <w:rPr>
          <w:lang w:val="nl-NL"/>
        </w:rPr>
        <w:t xml:space="preserve">De </w:t>
      </w:r>
      <w:proofErr w:type="spellStart"/>
      <w:r>
        <w:rPr>
          <w:lang w:val="nl-NL"/>
        </w:rPr>
        <w:t>Clarionet</w:t>
      </w:r>
      <w:proofErr w:type="spellEnd"/>
      <w:r>
        <w:rPr>
          <w:lang w:val="nl-NL"/>
        </w:rPr>
        <w:t xml:space="preserve"> is afkomstig van een </w:t>
      </w:r>
      <w:proofErr w:type="spellStart"/>
      <w:r>
        <w:rPr>
          <w:lang w:val="nl-NL"/>
        </w:rPr>
        <w:t>Forster</w:t>
      </w:r>
      <w:proofErr w:type="spellEnd"/>
      <w:r>
        <w:rPr>
          <w:lang w:val="nl-NL"/>
        </w:rPr>
        <w:t xml:space="preserve"> &amp; Andrews-orgel en staat op de plaats van de discant van de oorspronkelijke Bourdon 16’. De bas van dit laatste register, dat tot 1983 pneumatisch was, fungeert nu als pedaalstem. De frontpijpen zijn afkomstig van een door August </w:t>
      </w:r>
      <w:proofErr w:type="spellStart"/>
      <w:r>
        <w:rPr>
          <w:lang w:val="nl-NL"/>
        </w:rPr>
        <w:t>Gern</w:t>
      </w:r>
      <w:proofErr w:type="spellEnd"/>
      <w:r>
        <w:rPr>
          <w:lang w:val="nl-NL"/>
        </w:rPr>
        <w:t xml:space="preserve"> gemaakt orgel te </w:t>
      </w:r>
      <w:proofErr w:type="spellStart"/>
      <w:r>
        <w:rPr>
          <w:lang w:val="nl-NL"/>
        </w:rPr>
        <w:t>Greenock</w:t>
      </w:r>
      <w:proofErr w:type="spellEnd"/>
      <w:r>
        <w:rPr>
          <w:lang w:val="nl-NL"/>
        </w:rPr>
        <w:t xml:space="preserve">. De drie combinatietreden werken als volgt: 1 schakelt de registers </w:t>
      </w:r>
      <w:proofErr w:type="spellStart"/>
      <w:r>
        <w:rPr>
          <w:lang w:val="nl-NL"/>
        </w:rPr>
        <w:t>Principal</w:t>
      </w:r>
      <w:proofErr w:type="spellEnd"/>
      <w:r>
        <w:rPr>
          <w:lang w:val="nl-NL"/>
        </w:rPr>
        <w:t xml:space="preserve"> en </w:t>
      </w:r>
      <w:proofErr w:type="spellStart"/>
      <w:r>
        <w:rPr>
          <w:lang w:val="nl-NL"/>
        </w:rPr>
        <w:t>Twelfth</w:t>
      </w:r>
      <w:proofErr w:type="spellEnd"/>
      <w:r>
        <w:rPr>
          <w:lang w:val="nl-NL"/>
        </w:rPr>
        <w:t xml:space="preserve"> in; 2 opent de registers </w:t>
      </w:r>
      <w:proofErr w:type="spellStart"/>
      <w:r>
        <w:rPr>
          <w:lang w:val="nl-NL"/>
        </w:rPr>
        <w:t>Principal</w:t>
      </w:r>
      <w:proofErr w:type="spellEnd"/>
      <w:r>
        <w:rPr>
          <w:lang w:val="nl-NL"/>
        </w:rPr>
        <w:t xml:space="preserve">, </w:t>
      </w:r>
      <w:proofErr w:type="spellStart"/>
      <w:r>
        <w:rPr>
          <w:lang w:val="nl-NL"/>
        </w:rPr>
        <w:t>Twelfth</w:t>
      </w:r>
      <w:proofErr w:type="spellEnd"/>
      <w:r>
        <w:rPr>
          <w:lang w:val="nl-NL"/>
        </w:rPr>
        <w:t xml:space="preserve"> en </w:t>
      </w:r>
      <w:proofErr w:type="spellStart"/>
      <w:r>
        <w:rPr>
          <w:lang w:val="nl-NL"/>
        </w:rPr>
        <w:t>Fifteenth</w:t>
      </w:r>
      <w:proofErr w:type="spellEnd"/>
      <w:r>
        <w:rPr>
          <w:lang w:val="nl-NL"/>
        </w:rPr>
        <w:t xml:space="preserve">; de derde trede sluit de genoemde registers, </w:t>
      </w:r>
      <w:proofErr w:type="spellStart"/>
      <w:r>
        <w:rPr>
          <w:lang w:val="nl-NL"/>
        </w:rPr>
        <w:t>voorzover</w:t>
      </w:r>
      <w:proofErr w:type="spellEnd"/>
      <w:r>
        <w:rPr>
          <w:lang w:val="nl-NL"/>
        </w:rPr>
        <w:t xml:space="preserve"> ze open staan, weer af. De stand van de niet genoemde </w:t>
      </w:r>
      <w:r>
        <w:rPr>
          <w:lang w:val="nl-NL"/>
        </w:rPr>
        <w:lastRenderedPageBreak/>
        <w:t>registers wordt door deze treden niet beïnvloed. Wel is de aanleg van de registermechaniek door deze constructie vrij gecompliceerd.</w:t>
      </w:r>
    </w:p>
    <w:p w14:paraId="140825CA" w14:textId="77777777" w:rsidR="00EE3017" w:rsidRDefault="00EE3017">
      <w:pPr>
        <w:pStyle w:val="T1"/>
        <w:jc w:val="left"/>
        <w:rPr>
          <w:lang w:val="nl-NL"/>
        </w:rPr>
      </w:pPr>
      <w:r>
        <w:rPr>
          <w:lang w:val="nl-NL"/>
        </w:rPr>
        <w:t xml:space="preserve">De pijpen van de fluitregisters zijn geheel van hout: </w:t>
      </w:r>
      <w:proofErr w:type="spellStart"/>
      <w:r>
        <w:rPr>
          <w:lang w:val="nl-NL"/>
        </w:rPr>
        <w:t>Stop’d</w:t>
      </w:r>
      <w:proofErr w:type="spellEnd"/>
      <w:r>
        <w:rPr>
          <w:lang w:val="nl-NL"/>
        </w:rPr>
        <w:t xml:space="preserve"> Diapason B (gedekt), </w:t>
      </w:r>
      <w:proofErr w:type="spellStart"/>
      <w:r>
        <w:rPr>
          <w:lang w:val="nl-NL"/>
        </w:rPr>
        <w:t>Clarabella</w:t>
      </w:r>
      <w:proofErr w:type="spellEnd"/>
      <w:r>
        <w:rPr>
          <w:lang w:val="nl-NL"/>
        </w:rPr>
        <w:t xml:space="preserve"> D (c-h gedekt, rest open met metalen stemdeksels), </w:t>
      </w:r>
      <w:proofErr w:type="spellStart"/>
      <w:r>
        <w:rPr>
          <w:lang w:val="nl-NL"/>
        </w:rPr>
        <w:t>Flute</w:t>
      </w:r>
      <w:proofErr w:type="spellEnd"/>
      <w:r>
        <w:rPr>
          <w:lang w:val="nl-NL"/>
        </w:rPr>
        <w:t xml:space="preserve"> (C-f</w:t>
      </w:r>
      <w:r>
        <w:rPr>
          <w:vertAlign w:val="superscript"/>
          <w:lang w:val="nl-NL"/>
        </w:rPr>
        <w:t>2</w:t>
      </w:r>
      <w:r>
        <w:rPr>
          <w:lang w:val="nl-NL"/>
        </w:rPr>
        <w:t xml:space="preserve"> gedekt, rest open met metalen stemdeksels) en de Bourdon. De doorslaande </w:t>
      </w:r>
      <w:proofErr w:type="spellStart"/>
      <w:r>
        <w:rPr>
          <w:lang w:val="nl-NL"/>
        </w:rPr>
        <w:t>Clarionet</w:t>
      </w:r>
      <w:proofErr w:type="spellEnd"/>
      <w:r>
        <w:rPr>
          <w:lang w:val="nl-NL"/>
        </w:rPr>
        <w:t xml:space="preserve"> heeft metalen koppen en stevels en cilindrische bekers.</w:t>
      </w:r>
    </w:p>
    <w:sectPr w:rsidR="00EE301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CD"/>
    <w:rsid w:val="00070F3D"/>
    <w:rsid w:val="00514110"/>
    <w:rsid w:val="00ED45CD"/>
    <w:rsid w:val="00EE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5AC00A"/>
  <w15:chartTrackingRefBased/>
  <w15:docId w15:val="{CA001ED3-2FEE-7949-B940-7849653F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Duiven/ca 1850</vt:lpstr>
    </vt:vector>
  </TitlesOfParts>
  <Company>NIvO</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Duiven/ca 1850</dc:title>
  <dc:subject/>
  <dc:creator>WS2</dc:creator>
  <cp:keywords/>
  <dc:description/>
  <cp:lastModifiedBy>Eline J Duijsens</cp:lastModifiedBy>
  <cp:revision>3</cp:revision>
  <cp:lastPrinted>2001-10-30T14:17:00Z</cp:lastPrinted>
  <dcterms:created xsi:type="dcterms:W3CDTF">2021-09-20T09:46:00Z</dcterms:created>
  <dcterms:modified xsi:type="dcterms:W3CDTF">2021-09-27T08:42:00Z</dcterms:modified>
</cp:coreProperties>
</file>