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82D7D" w14:textId="77777777" w:rsidR="00000000" w:rsidRDefault="004A73A6">
      <w:pPr>
        <w:pStyle w:val="Heading1"/>
      </w:pPr>
      <w:bookmarkStart w:id="0" w:name="_GoBack"/>
      <w:bookmarkEnd w:id="0"/>
      <w:proofErr w:type="spellStart"/>
      <w:r>
        <w:t>Usquert</w:t>
      </w:r>
      <w:proofErr w:type="spellEnd"/>
      <w:r>
        <w:t xml:space="preserve"> / 1852</w:t>
      </w:r>
    </w:p>
    <w:p w14:paraId="5025FAFD" w14:textId="77777777" w:rsidR="00000000" w:rsidRDefault="004A73A6">
      <w:pPr>
        <w:pStyle w:val="Heading2"/>
        <w:rPr>
          <w:i w:val="0"/>
        </w:rPr>
      </w:pPr>
      <w:r>
        <w:rPr>
          <w:i w:val="0"/>
        </w:rPr>
        <w:t>Dorpskerk</w:t>
      </w:r>
    </w:p>
    <w:p w14:paraId="5C1A8903" w14:textId="77777777" w:rsidR="00000000" w:rsidRDefault="004A73A6">
      <w:pPr>
        <w:pStyle w:val="T1"/>
        <w:jc w:val="left"/>
        <w:rPr>
          <w:lang w:val="nl-NL"/>
        </w:rPr>
      </w:pPr>
    </w:p>
    <w:p w14:paraId="01070E69" w14:textId="77777777" w:rsidR="00000000" w:rsidRDefault="004A73A6">
      <w:pPr>
        <w:pStyle w:val="T1"/>
        <w:jc w:val="left"/>
        <w:rPr>
          <w:i/>
          <w:lang w:val="nl-NL"/>
        </w:rPr>
      </w:pPr>
      <w:proofErr w:type="spellStart"/>
      <w:r>
        <w:rPr>
          <w:i/>
          <w:lang w:val="nl-NL"/>
        </w:rPr>
        <w:t>Eenbeukige</w:t>
      </w:r>
      <w:proofErr w:type="spellEnd"/>
      <w:r>
        <w:rPr>
          <w:i/>
          <w:lang w:val="nl-NL"/>
        </w:rPr>
        <w:t xml:space="preserve"> kerk, in oorsprong uit de twaalfde eeuw, in 1863 bepleisterd en verbouwd en in 1869 van een neogotische toren voorzien. Meubilair uit 1755-1756.</w:t>
      </w:r>
    </w:p>
    <w:p w14:paraId="06C08F37" w14:textId="77777777" w:rsidR="00000000" w:rsidRDefault="004A73A6">
      <w:pPr>
        <w:pStyle w:val="T1"/>
        <w:jc w:val="left"/>
        <w:rPr>
          <w:iCs/>
          <w:lang w:val="nl-NL"/>
        </w:rPr>
      </w:pPr>
    </w:p>
    <w:p w14:paraId="2442E5E2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Kas: 1852</w:t>
      </w:r>
    </w:p>
    <w:p w14:paraId="3579D739" w14:textId="77777777" w:rsidR="00000000" w:rsidRDefault="004A73A6">
      <w:pPr>
        <w:pStyle w:val="T1"/>
        <w:jc w:val="left"/>
        <w:rPr>
          <w:lang w:val="nl-NL"/>
        </w:rPr>
      </w:pPr>
    </w:p>
    <w:p w14:paraId="1E4265D0" w14:textId="77777777" w:rsidR="00000000" w:rsidRDefault="004A73A6">
      <w:pPr>
        <w:pStyle w:val="Heading2"/>
        <w:rPr>
          <w:i w:val="0"/>
        </w:rPr>
      </w:pPr>
      <w:r>
        <w:rPr>
          <w:i w:val="0"/>
        </w:rPr>
        <w:t>Kunsthistorische aspecten</w:t>
      </w:r>
    </w:p>
    <w:p w14:paraId="74488BEA" w14:textId="77777777" w:rsidR="00000000" w:rsidRDefault="004A73A6">
      <w:pPr>
        <w:pStyle w:val="T2Kunst"/>
        <w:jc w:val="left"/>
        <w:rPr>
          <w:lang w:val="nl-NL"/>
        </w:rPr>
      </w:pPr>
      <w:r>
        <w:rPr>
          <w:lang w:val="nl-NL"/>
        </w:rPr>
        <w:t>Dit orgel vertoont in zijn frontopbo</w:t>
      </w:r>
      <w:r>
        <w:rPr>
          <w:lang w:val="nl-NL"/>
        </w:rPr>
        <w:t xml:space="preserve">uw grote overeenkomsten met het een jaar oudere orgel in </w:t>
      </w:r>
      <w:proofErr w:type="spellStart"/>
      <w:r>
        <w:rPr>
          <w:lang w:val="nl-NL"/>
        </w:rPr>
        <w:t>Saaxumhuizen</w:t>
      </w:r>
      <w:proofErr w:type="spellEnd"/>
      <w:r>
        <w:rPr>
          <w:lang w:val="nl-NL"/>
        </w:rPr>
        <w:t xml:space="preserve">, maar het is wel iets groter. Ook hier dus weer een zevendelige opbouw </w:t>
      </w:r>
      <w:r>
        <w:rPr>
          <w:b/>
          <w:bCs/>
          <w:lang w:val="nl-NL"/>
        </w:rPr>
        <w:t xml:space="preserve">à la </w:t>
      </w:r>
      <w:proofErr w:type="spellStart"/>
      <w:r>
        <w:rPr>
          <w:b/>
          <w:bCs/>
          <w:lang w:val="nl-NL"/>
        </w:rPr>
        <w:t>Hinsz</w:t>
      </w:r>
      <w:proofErr w:type="spellEnd"/>
      <w:r>
        <w:rPr>
          <w:lang w:val="nl-NL"/>
        </w:rPr>
        <w:t>, met gedeelde ronde middentoren, driedelige licht geholde tussenvelden, spitse zijtorens en gedeelde ger</w:t>
      </w:r>
      <w:r>
        <w:rPr>
          <w:lang w:val="nl-NL"/>
        </w:rPr>
        <w:t xml:space="preserve">onde zijvelden. Ook hier heeft de middentoren in zijn benedendeel negen en in zijn bovendeel elf pijpen. Doordat het bovenwerk een gedeeltelijk in het front geplaatste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4’ bezit, is het bovendeel van de middentoren aanzienlijk hoger dan in </w:t>
      </w:r>
      <w:proofErr w:type="spellStart"/>
      <w:r>
        <w:rPr>
          <w:lang w:val="nl-NL"/>
        </w:rPr>
        <w:t>Saaxumhu</w:t>
      </w:r>
      <w:r>
        <w:rPr>
          <w:lang w:val="nl-NL"/>
        </w:rPr>
        <w:t>izen</w:t>
      </w:r>
      <w:proofErr w:type="spellEnd"/>
      <w:r>
        <w:rPr>
          <w:lang w:val="nl-NL"/>
        </w:rPr>
        <w:t xml:space="preserve">. Daardoor heeft dit orgel een sterkere verticale werking. De ronde zijvelden spreken hier in het totaalbeeld minder sterk. De tussenvelden hebben alle drie naar buiten oplopende </w:t>
      </w:r>
      <w:proofErr w:type="spellStart"/>
      <w:r>
        <w:rPr>
          <w:lang w:val="nl-NL"/>
        </w:rPr>
        <w:t>labiumlijnen</w:t>
      </w:r>
      <w:proofErr w:type="spellEnd"/>
      <w:r>
        <w:rPr>
          <w:lang w:val="nl-NL"/>
        </w:rPr>
        <w:t xml:space="preserve">. De scheidingen tussen de etages van deze velden volgen het </w:t>
      </w:r>
      <w:proofErr w:type="spellStart"/>
      <w:r>
        <w:rPr>
          <w:lang w:val="nl-NL"/>
        </w:rPr>
        <w:t>labiumverloop</w:t>
      </w:r>
      <w:proofErr w:type="spellEnd"/>
      <w:r>
        <w:rPr>
          <w:lang w:val="nl-NL"/>
        </w:rPr>
        <w:t>.</w:t>
      </w:r>
    </w:p>
    <w:p w14:paraId="1E2C886C" w14:textId="77777777" w:rsidR="00000000" w:rsidRDefault="004A73A6">
      <w:pPr>
        <w:pStyle w:val="T2Kunst"/>
        <w:jc w:val="left"/>
        <w:rPr>
          <w:lang w:val="nl-NL"/>
        </w:rPr>
      </w:pPr>
      <w:r>
        <w:rPr>
          <w:lang w:val="nl-NL"/>
        </w:rPr>
        <w:t xml:space="preserve">De decoratie is verwant aan die in </w:t>
      </w:r>
      <w:proofErr w:type="spellStart"/>
      <w:r>
        <w:rPr>
          <w:lang w:val="nl-NL"/>
        </w:rPr>
        <w:t>Saaxumhuizen</w:t>
      </w:r>
      <w:proofErr w:type="spellEnd"/>
      <w:r>
        <w:rPr>
          <w:lang w:val="nl-NL"/>
        </w:rPr>
        <w:t xml:space="preserve">, maar neigt tot een zekere versobering en uniformering, terwijl zij ook grover is uitgevoerd. Draperieën ziet men in het bovendeel van de middentoren en boven in de </w:t>
      </w:r>
      <w:proofErr w:type="spellStart"/>
      <w:r>
        <w:rPr>
          <w:lang w:val="nl-NL"/>
        </w:rPr>
        <w:t>tussen-</w:t>
      </w:r>
      <w:proofErr w:type="spellEnd"/>
      <w:r>
        <w:rPr>
          <w:lang w:val="nl-NL"/>
        </w:rPr>
        <w:t xml:space="preserve"> en zijvelden. In de </w:t>
      </w:r>
      <w:r>
        <w:rPr>
          <w:lang w:val="nl-NL"/>
        </w:rPr>
        <w:t xml:space="preserve">spitse zijtorens zijn geen draperieën meer te vinden. De ‘vleermuisvleugels’ boven in het middendeel van de middentoren zijn van hetzelfde model als in </w:t>
      </w:r>
      <w:proofErr w:type="spellStart"/>
      <w:r>
        <w:rPr>
          <w:lang w:val="nl-NL"/>
        </w:rPr>
        <w:t>Saaxumhuizen</w:t>
      </w:r>
      <w:proofErr w:type="spellEnd"/>
      <w:r>
        <w:rPr>
          <w:lang w:val="nl-NL"/>
        </w:rPr>
        <w:t xml:space="preserve">. Bij de overige blinderingen heeft in vergelijking tot </w:t>
      </w:r>
      <w:proofErr w:type="spellStart"/>
      <w:r>
        <w:rPr>
          <w:lang w:val="nl-NL"/>
        </w:rPr>
        <w:t>Saaxumhuizen</w:t>
      </w:r>
      <w:proofErr w:type="spellEnd"/>
      <w:r>
        <w:rPr>
          <w:lang w:val="nl-NL"/>
        </w:rPr>
        <w:t xml:space="preserve"> een uniformering plaats</w:t>
      </w:r>
      <w:r>
        <w:rPr>
          <w:lang w:val="nl-NL"/>
        </w:rPr>
        <w:t xml:space="preserve"> gevonden: men ziet varianten van steeds dezelfde bladranken. De rijke vormenwereld van </w:t>
      </w:r>
      <w:proofErr w:type="spellStart"/>
      <w:r>
        <w:rPr>
          <w:lang w:val="nl-NL"/>
        </w:rPr>
        <w:t>Smilde</w:t>
      </w:r>
      <w:proofErr w:type="spellEnd"/>
      <w:r>
        <w:rPr>
          <w:lang w:val="nl-NL"/>
        </w:rPr>
        <w:t xml:space="preserve"> (1841, deel 1840-1849, 87-89), waarmee Van </w:t>
      </w:r>
      <w:proofErr w:type="spellStart"/>
      <w:r>
        <w:rPr>
          <w:lang w:val="nl-NL"/>
        </w:rPr>
        <w:t>Oeckelen</w:t>
      </w:r>
      <w:proofErr w:type="spellEnd"/>
      <w:r>
        <w:rPr>
          <w:lang w:val="nl-NL"/>
        </w:rPr>
        <w:t xml:space="preserve"> de noordelijke gewesten binnenstapte, behoort tot het verleden.</w:t>
      </w:r>
    </w:p>
    <w:p w14:paraId="2D7A46D1" w14:textId="77777777" w:rsidR="00000000" w:rsidRDefault="004A73A6">
      <w:pPr>
        <w:pStyle w:val="T2Kunst"/>
        <w:jc w:val="left"/>
        <w:rPr>
          <w:lang w:val="nl-NL"/>
        </w:rPr>
      </w:pPr>
      <w:r>
        <w:rPr>
          <w:lang w:val="nl-NL"/>
        </w:rPr>
        <w:t xml:space="preserve">Nog een paar details: de vleugelstukken zijn </w:t>
      </w:r>
      <w:r>
        <w:rPr>
          <w:lang w:val="nl-NL"/>
        </w:rPr>
        <w:t xml:space="preserve">van hetzelfde model als in </w:t>
      </w:r>
      <w:proofErr w:type="spellStart"/>
      <w:r>
        <w:rPr>
          <w:lang w:val="nl-NL"/>
        </w:rPr>
        <w:t>Saaxumhuizen</w:t>
      </w:r>
      <w:proofErr w:type="spellEnd"/>
      <w:r>
        <w:rPr>
          <w:lang w:val="nl-NL"/>
        </w:rPr>
        <w:t>. Hetzelfde geldt voor de vazen op de zijtorens en de lier op de middentoren; zij zijn echter veel grover uitgevoerd.</w:t>
      </w:r>
    </w:p>
    <w:p w14:paraId="46FB8084" w14:textId="77777777" w:rsidR="00000000" w:rsidRDefault="004A73A6">
      <w:pPr>
        <w:pStyle w:val="T1"/>
        <w:jc w:val="left"/>
        <w:rPr>
          <w:lang w:val="nl-NL"/>
        </w:rPr>
      </w:pPr>
    </w:p>
    <w:p w14:paraId="397E1175" w14:textId="77777777" w:rsidR="00000000" w:rsidRDefault="004A73A6">
      <w:pPr>
        <w:pStyle w:val="T3Lit"/>
        <w:jc w:val="left"/>
        <w:rPr>
          <w:b/>
          <w:lang w:val="nl-NL"/>
        </w:rPr>
      </w:pPr>
      <w:r>
        <w:rPr>
          <w:b/>
          <w:lang w:val="nl-NL"/>
        </w:rPr>
        <w:t>Literatuur</w:t>
      </w:r>
    </w:p>
    <w:p w14:paraId="3470969D" w14:textId="77777777" w:rsidR="00000000" w:rsidRDefault="004A73A6">
      <w:pPr>
        <w:pStyle w:val="T3Lit"/>
        <w:jc w:val="left"/>
        <w:rPr>
          <w:lang w:val="nl-NL"/>
        </w:rPr>
      </w:pPr>
      <w:r>
        <w:rPr>
          <w:i/>
          <w:lang w:val="nl-NL"/>
        </w:rPr>
        <w:t xml:space="preserve">Boekzaal </w:t>
      </w:r>
      <w:r>
        <w:rPr>
          <w:lang w:val="nl-NL"/>
        </w:rPr>
        <w:t>1852B, 399.</w:t>
      </w:r>
    </w:p>
    <w:p w14:paraId="5E4EC818" w14:textId="77777777" w:rsidR="00000000" w:rsidRDefault="004A73A6">
      <w:pPr>
        <w:pStyle w:val="T3Lit"/>
        <w:jc w:val="left"/>
        <w:rPr>
          <w:lang w:val="nl-NL"/>
        </w:rPr>
      </w:pPr>
      <w:r>
        <w:rPr>
          <w:lang w:val="nl-NL"/>
        </w:rPr>
        <w:t xml:space="preserve">Jaap Brouwer, ‘Hendrik </w:t>
      </w:r>
      <w:proofErr w:type="spellStart"/>
      <w:r>
        <w:rPr>
          <w:lang w:val="nl-NL"/>
        </w:rPr>
        <w:t>Vegter</w:t>
      </w:r>
      <w:proofErr w:type="spellEnd"/>
      <w:r>
        <w:rPr>
          <w:lang w:val="nl-NL"/>
        </w:rPr>
        <w:t xml:space="preserve">, orgelbouwer te </w:t>
      </w:r>
      <w:proofErr w:type="spellStart"/>
      <w:r>
        <w:rPr>
          <w:lang w:val="nl-NL"/>
        </w:rPr>
        <w:t>Usquert</w:t>
      </w:r>
      <w:proofErr w:type="spellEnd"/>
      <w:r>
        <w:rPr>
          <w:lang w:val="nl-NL"/>
        </w:rPr>
        <w:t xml:space="preserve">’. </w:t>
      </w:r>
      <w:r>
        <w:rPr>
          <w:i/>
          <w:lang w:val="nl-NL"/>
        </w:rPr>
        <w:t>De Mixtuur</w:t>
      </w:r>
      <w:r>
        <w:rPr>
          <w:i/>
          <w:lang w:val="nl-NL"/>
        </w:rPr>
        <w:t>,</w:t>
      </w:r>
      <w:r>
        <w:rPr>
          <w:lang w:val="nl-NL"/>
        </w:rPr>
        <w:t xml:space="preserve"> 38 (1982), 307-308.</w:t>
      </w:r>
    </w:p>
    <w:p w14:paraId="0F5F305D" w14:textId="77777777" w:rsidR="00000000" w:rsidRDefault="004A73A6">
      <w:pPr>
        <w:pStyle w:val="T3Lit"/>
        <w:jc w:val="left"/>
        <w:rPr>
          <w:lang w:val="nl-NL"/>
        </w:rPr>
      </w:pPr>
      <w:r>
        <w:rPr>
          <w:lang w:val="nl-NL"/>
        </w:rPr>
        <w:t xml:space="preserve">Jaap Brouwer, ‘Het Orgel’ in: </w:t>
      </w:r>
      <w:r>
        <w:rPr>
          <w:i/>
          <w:lang w:val="nl-NL"/>
        </w:rPr>
        <w:t xml:space="preserve">Groninger Kerken, </w:t>
      </w:r>
      <w:r>
        <w:rPr>
          <w:lang w:val="nl-NL"/>
        </w:rPr>
        <w:t xml:space="preserve"> 6/2 (juni 1989), 62.</w:t>
      </w:r>
    </w:p>
    <w:p w14:paraId="51CF2BFD" w14:textId="77777777" w:rsidR="00000000" w:rsidRDefault="004A73A6">
      <w:pPr>
        <w:pStyle w:val="T3Lit"/>
        <w:jc w:val="left"/>
        <w:rPr>
          <w:lang w:val="nl-NL"/>
        </w:rPr>
      </w:pPr>
      <w:r>
        <w:rPr>
          <w:i/>
          <w:lang w:val="nl-NL"/>
        </w:rPr>
        <w:t xml:space="preserve">Het Groninger Orgelbezit van </w:t>
      </w:r>
      <w:proofErr w:type="spellStart"/>
      <w:r>
        <w:rPr>
          <w:i/>
          <w:lang w:val="nl-NL"/>
        </w:rPr>
        <w:t>Adorp</w:t>
      </w:r>
      <w:proofErr w:type="spellEnd"/>
      <w:r>
        <w:rPr>
          <w:i/>
          <w:lang w:val="nl-NL"/>
        </w:rPr>
        <w:t xml:space="preserve"> tot Zijldijk I </w:t>
      </w:r>
      <w:proofErr w:type="spellStart"/>
      <w:r>
        <w:rPr>
          <w:i/>
          <w:lang w:val="nl-NL"/>
        </w:rPr>
        <w:t>Hunsingo</w:t>
      </w:r>
      <w:proofErr w:type="spellEnd"/>
      <w:r>
        <w:rPr>
          <w:lang w:val="nl-NL"/>
        </w:rPr>
        <w:t>. Groningen, 1994, 118-119.</w:t>
      </w:r>
    </w:p>
    <w:p w14:paraId="13D75856" w14:textId="77777777" w:rsidR="00000000" w:rsidRDefault="004A73A6">
      <w:pPr>
        <w:pStyle w:val="T3Lit"/>
        <w:jc w:val="left"/>
        <w:rPr>
          <w:lang w:val="nl-NL"/>
        </w:rPr>
      </w:pPr>
      <w:proofErr w:type="spellStart"/>
      <w:r>
        <w:rPr>
          <w:lang w:val="nl-NL"/>
        </w:rPr>
        <w:t>Lex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Gunnink</w:t>
      </w:r>
      <w:proofErr w:type="spellEnd"/>
      <w:r>
        <w:rPr>
          <w:lang w:val="nl-NL"/>
        </w:rPr>
        <w:t xml:space="preserve">, </w:t>
      </w:r>
      <w:r>
        <w:rPr>
          <w:i/>
          <w:lang w:val="nl-NL"/>
        </w:rPr>
        <w:t xml:space="preserve">Repertorium van de orgels gebouwd door Petrus van </w:t>
      </w:r>
      <w:proofErr w:type="spellStart"/>
      <w:r>
        <w:rPr>
          <w:i/>
          <w:lang w:val="nl-NL"/>
        </w:rPr>
        <w:t>Oeckelen</w:t>
      </w:r>
      <w:proofErr w:type="spellEnd"/>
      <w:r>
        <w:rPr>
          <w:i/>
          <w:lang w:val="nl-NL"/>
        </w:rPr>
        <w:t>, orgel</w:t>
      </w:r>
      <w:r>
        <w:rPr>
          <w:i/>
          <w:lang w:val="nl-NL"/>
        </w:rPr>
        <w:t xml:space="preserve">maker te </w:t>
      </w:r>
      <w:proofErr w:type="spellStart"/>
      <w:r>
        <w:rPr>
          <w:i/>
          <w:lang w:val="nl-NL"/>
        </w:rPr>
        <w:t>Harendermolen</w:t>
      </w:r>
      <w:proofErr w:type="spellEnd"/>
      <w:r>
        <w:rPr>
          <w:i/>
          <w:lang w:val="nl-NL"/>
        </w:rPr>
        <w:t xml:space="preserve"> (Groningen)</w:t>
      </w:r>
      <w:r>
        <w:rPr>
          <w:lang w:val="nl-NL"/>
        </w:rPr>
        <w:t>. Zwolle, 1990, 52-53.</w:t>
      </w:r>
    </w:p>
    <w:p w14:paraId="4764A366" w14:textId="77777777" w:rsidR="00000000" w:rsidRDefault="004A73A6">
      <w:pPr>
        <w:pStyle w:val="T3Lit"/>
        <w:jc w:val="left"/>
        <w:rPr>
          <w:lang w:val="nl-NL"/>
        </w:rPr>
      </w:pPr>
      <w:r>
        <w:rPr>
          <w:i/>
          <w:lang w:val="nl-NL"/>
        </w:rPr>
        <w:t>Informatie Nederlandse Orgels</w:t>
      </w:r>
      <w:r>
        <w:rPr>
          <w:lang w:val="nl-NL"/>
        </w:rPr>
        <w:t>, 6-68.</w:t>
      </w:r>
    </w:p>
    <w:p w14:paraId="7ADD56D2" w14:textId="77777777" w:rsidR="00000000" w:rsidRDefault="004A73A6">
      <w:pPr>
        <w:pStyle w:val="T3Lit"/>
        <w:jc w:val="left"/>
        <w:rPr>
          <w:lang w:val="nl-NL"/>
        </w:rPr>
      </w:pPr>
      <w:r>
        <w:rPr>
          <w:i/>
          <w:lang w:val="nl-NL"/>
        </w:rPr>
        <w:t>Kerkelijke Courant</w:t>
      </w:r>
      <w:r>
        <w:rPr>
          <w:lang w:val="nl-NL"/>
        </w:rPr>
        <w:t>, 6/38 (1852).</w:t>
      </w:r>
    </w:p>
    <w:p w14:paraId="18589D2B" w14:textId="77777777" w:rsidR="00000000" w:rsidRDefault="004A73A6">
      <w:pPr>
        <w:pStyle w:val="T3Lit"/>
        <w:jc w:val="left"/>
        <w:rPr>
          <w:lang w:val="nl-NL"/>
        </w:rPr>
      </w:pPr>
    </w:p>
    <w:p w14:paraId="1A923D3C" w14:textId="77777777" w:rsidR="00000000" w:rsidRDefault="004A73A6">
      <w:pPr>
        <w:pStyle w:val="T3Lit"/>
        <w:jc w:val="left"/>
        <w:rPr>
          <w:b/>
          <w:lang w:val="nl-NL"/>
        </w:rPr>
      </w:pPr>
      <w:r>
        <w:rPr>
          <w:b/>
          <w:lang w:val="nl-NL"/>
        </w:rPr>
        <w:t>Niet gepubliceerde bron</w:t>
      </w:r>
    </w:p>
    <w:p w14:paraId="7743ECA1" w14:textId="77777777" w:rsidR="00000000" w:rsidRDefault="004A73A6">
      <w:pPr>
        <w:pStyle w:val="T3Lit"/>
        <w:jc w:val="left"/>
        <w:rPr>
          <w:lang w:val="nl-NL"/>
        </w:rPr>
      </w:pPr>
      <w:proofErr w:type="spellStart"/>
      <w:r>
        <w:rPr>
          <w:lang w:val="nl-NL"/>
        </w:rPr>
        <w:t>Stef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Tuinstra</w:t>
      </w:r>
      <w:proofErr w:type="spellEnd"/>
      <w:r>
        <w:rPr>
          <w:lang w:val="nl-NL"/>
        </w:rPr>
        <w:t xml:space="preserve">, </w:t>
      </w:r>
      <w:r>
        <w:rPr>
          <w:i/>
          <w:lang w:val="nl-NL"/>
        </w:rPr>
        <w:t xml:space="preserve">Van </w:t>
      </w:r>
      <w:proofErr w:type="spellStart"/>
      <w:r>
        <w:rPr>
          <w:i/>
          <w:lang w:val="nl-NL"/>
        </w:rPr>
        <w:t>Oeckelen-orgel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Usquert</w:t>
      </w:r>
      <w:proofErr w:type="spellEnd"/>
      <w:r>
        <w:rPr>
          <w:i/>
          <w:lang w:val="nl-NL"/>
        </w:rPr>
        <w:t>, Rapport betreffende het orgel in de Dorpskerk van de Stichtin</w:t>
      </w:r>
      <w:r>
        <w:rPr>
          <w:i/>
          <w:lang w:val="nl-NL"/>
        </w:rPr>
        <w:t>g Oude Groninger Kerken</w:t>
      </w:r>
      <w:r>
        <w:rPr>
          <w:lang w:val="nl-NL"/>
        </w:rPr>
        <w:t>. Z.p. [Groningen], 2000.</w:t>
      </w:r>
    </w:p>
    <w:p w14:paraId="03D9C16C" w14:textId="77777777" w:rsidR="00000000" w:rsidRDefault="004A73A6">
      <w:pPr>
        <w:pStyle w:val="T3Lit"/>
        <w:jc w:val="left"/>
        <w:rPr>
          <w:lang w:val="nl-NL"/>
        </w:rPr>
      </w:pPr>
    </w:p>
    <w:p w14:paraId="53DDF31F" w14:textId="77777777" w:rsidR="00000000" w:rsidRDefault="004A73A6">
      <w:pPr>
        <w:pStyle w:val="T3Lit"/>
        <w:jc w:val="left"/>
        <w:rPr>
          <w:lang w:val="nl-NL"/>
        </w:rPr>
      </w:pPr>
      <w:r>
        <w:rPr>
          <w:lang w:val="nl-NL"/>
        </w:rPr>
        <w:t>Monumentnummer 35910</w:t>
      </w:r>
    </w:p>
    <w:p w14:paraId="04C4D085" w14:textId="77777777" w:rsidR="00000000" w:rsidRDefault="004A73A6">
      <w:pPr>
        <w:pStyle w:val="T3Lit"/>
        <w:jc w:val="left"/>
        <w:rPr>
          <w:lang w:val="nl-NL"/>
        </w:rPr>
      </w:pPr>
      <w:r>
        <w:rPr>
          <w:lang w:val="nl-NL"/>
        </w:rPr>
        <w:t>Orgelnummer 1506</w:t>
      </w:r>
    </w:p>
    <w:p w14:paraId="0D803325" w14:textId="77777777" w:rsidR="00000000" w:rsidRDefault="004A73A6">
      <w:pPr>
        <w:pStyle w:val="T1"/>
        <w:jc w:val="left"/>
        <w:rPr>
          <w:lang w:val="nl-NL"/>
        </w:rPr>
      </w:pPr>
    </w:p>
    <w:p w14:paraId="0A36C818" w14:textId="77777777" w:rsidR="00000000" w:rsidRDefault="004A73A6">
      <w:pPr>
        <w:pStyle w:val="Heading2"/>
        <w:rPr>
          <w:i w:val="0"/>
        </w:rPr>
      </w:pPr>
      <w:r>
        <w:rPr>
          <w:i w:val="0"/>
        </w:rPr>
        <w:t>Historische gegevens</w:t>
      </w:r>
    </w:p>
    <w:p w14:paraId="72A6F64A" w14:textId="77777777" w:rsidR="00000000" w:rsidRDefault="004A73A6">
      <w:pPr>
        <w:pStyle w:val="T1"/>
        <w:jc w:val="left"/>
        <w:rPr>
          <w:lang w:val="nl-NL"/>
        </w:rPr>
      </w:pPr>
    </w:p>
    <w:p w14:paraId="0A437038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Bouwer</w:t>
      </w:r>
    </w:p>
    <w:p w14:paraId="5834C738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 xml:space="preserve">P. van </w:t>
      </w:r>
      <w:proofErr w:type="spellStart"/>
      <w:r>
        <w:rPr>
          <w:lang w:val="nl-NL"/>
        </w:rPr>
        <w:t>Oeckelen</w:t>
      </w:r>
      <w:proofErr w:type="spellEnd"/>
    </w:p>
    <w:p w14:paraId="7BCB95FE" w14:textId="77777777" w:rsidR="00000000" w:rsidRDefault="004A73A6">
      <w:pPr>
        <w:pStyle w:val="T1"/>
        <w:jc w:val="left"/>
        <w:rPr>
          <w:lang w:val="nl-NL"/>
        </w:rPr>
      </w:pPr>
    </w:p>
    <w:p w14:paraId="4C462BA2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Jaar van oplevering</w:t>
      </w:r>
    </w:p>
    <w:p w14:paraId="3B04B128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1852</w:t>
      </w:r>
    </w:p>
    <w:p w14:paraId="3E0D1410" w14:textId="77777777" w:rsidR="00000000" w:rsidRDefault="004A73A6">
      <w:pPr>
        <w:pStyle w:val="T1"/>
        <w:jc w:val="left"/>
        <w:rPr>
          <w:lang w:val="nl-NL"/>
        </w:rPr>
      </w:pPr>
    </w:p>
    <w:p w14:paraId="16C77D10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 xml:space="preserve">H. </w:t>
      </w:r>
      <w:proofErr w:type="spellStart"/>
      <w:r>
        <w:rPr>
          <w:lang w:val="nl-NL"/>
        </w:rPr>
        <w:t>Vegter</w:t>
      </w:r>
      <w:proofErr w:type="spellEnd"/>
      <w:r>
        <w:rPr>
          <w:lang w:val="nl-NL"/>
        </w:rPr>
        <w:t xml:space="preserve"> ca 1932</w:t>
      </w:r>
    </w:p>
    <w:p w14:paraId="7E157AB8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klaviatuur</w:t>
      </w:r>
      <w:proofErr w:type="spellEnd"/>
      <w:r>
        <w:rPr>
          <w:lang w:val="nl-NL"/>
        </w:rPr>
        <w:t xml:space="preserve"> vernieuwd</w:t>
      </w:r>
    </w:p>
    <w:p w14:paraId="1911CF9F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BW - Flageolet 1’, + </w:t>
      </w:r>
      <w:proofErr w:type="spellStart"/>
      <w:r>
        <w:rPr>
          <w:lang w:val="nl-NL"/>
        </w:rPr>
        <w:t>Vox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Celeste</w:t>
      </w:r>
      <w:proofErr w:type="spellEnd"/>
      <w:r>
        <w:rPr>
          <w:lang w:val="nl-NL"/>
        </w:rPr>
        <w:t xml:space="preserve"> 8’</w:t>
      </w:r>
    </w:p>
    <w:p w14:paraId="5B56B418" w14:textId="77777777" w:rsidR="00000000" w:rsidRDefault="004A73A6">
      <w:pPr>
        <w:pStyle w:val="T1"/>
        <w:jc w:val="left"/>
        <w:rPr>
          <w:lang w:val="nl-NL"/>
        </w:rPr>
      </w:pPr>
    </w:p>
    <w:p w14:paraId="2847D270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 xml:space="preserve">A.J. </w:t>
      </w:r>
      <w:proofErr w:type="spellStart"/>
      <w:r>
        <w:rPr>
          <w:lang w:val="nl-NL"/>
        </w:rPr>
        <w:t>Opten</w:t>
      </w:r>
      <w:proofErr w:type="spellEnd"/>
      <w:r>
        <w:rPr>
          <w:lang w:val="nl-NL"/>
        </w:rPr>
        <w:t xml:space="preserve"> 1967</w:t>
      </w:r>
    </w:p>
    <w:p w14:paraId="6660E4BB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herstel, aard van de werkzaamheden onbekend</w:t>
      </w:r>
    </w:p>
    <w:p w14:paraId="2E33D62B" w14:textId="77777777" w:rsidR="00000000" w:rsidRDefault="004A73A6">
      <w:pPr>
        <w:pStyle w:val="T1"/>
        <w:jc w:val="left"/>
        <w:rPr>
          <w:lang w:val="nl-NL"/>
        </w:rPr>
      </w:pPr>
    </w:p>
    <w:p w14:paraId="15ABE93E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 xml:space="preserve">Orgelmakerij Bakker &amp; </w:t>
      </w:r>
      <w:proofErr w:type="spellStart"/>
      <w:r>
        <w:rPr>
          <w:lang w:val="nl-NL"/>
        </w:rPr>
        <w:t>Timmenga</w:t>
      </w:r>
      <w:proofErr w:type="spellEnd"/>
      <w:r>
        <w:rPr>
          <w:lang w:val="nl-NL"/>
        </w:rPr>
        <w:t xml:space="preserve"> 1979</w:t>
      </w:r>
    </w:p>
    <w:p w14:paraId="7F1FBD25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schoonmaak en herstel</w:t>
      </w:r>
    </w:p>
    <w:p w14:paraId="7FA83B89" w14:textId="77777777" w:rsidR="00000000" w:rsidRDefault="004A73A6">
      <w:pPr>
        <w:pStyle w:val="T1"/>
        <w:jc w:val="left"/>
        <w:rPr>
          <w:lang w:val="nl-NL"/>
        </w:rPr>
      </w:pPr>
    </w:p>
    <w:p w14:paraId="7400E3CA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onbekend moment</w:t>
      </w:r>
    </w:p>
    <w:p w14:paraId="612FA14F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vier-voets</w:t>
      </w:r>
      <w:proofErr w:type="spellEnd"/>
      <w:r>
        <w:rPr>
          <w:lang w:val="nl-NL"/>
        </w:rPr>
        <w:t xml:space="preserve"> koor Mixtuur vanaf gis</w:t>
      </w:r>
      <w:r>
        <w:rPr>
          <w:vertAlign w:val="superscript"/>
          <w:lang w:val="nl-NL"/>
        </w:rPr>
        <w:t>2</w:t>
      </w:r>
      <w:r>
        <w:rPr>
          <w:lang w:val="nl-NL"/>
        </w:rPr>
        <w:t xml:space="preserve"> afgesneden tot 2’</w:t>
      </w:r>
    </w:p>
    <w:p w14:paraId="7B4C474F" w14:textId="77777777" w:rsidR="00000000" w:rsidRDefault="004A73A6">
      <w:pPr>
        <w:pStyle w:val="T1"/>
        <w:jc w:val="left"/>
        <w:rPr>
          <w:lang w:val="nl-NL"/>
        </w:rPr>
      </w:pPr>
    </w:p>
    <w:p w14:paraId="3858AC51" w14:textId="77777777" w:rsidR="00000000" w:rsidRDefault="004A73A6">
      <w:pPr>
        <w:pStyle w:val="Heading2"/>
        <w:rPr>
          <w:i w:val="0"/>
        </w:rPr>
      </w:pPr>
      <w:r>
        <w:rPr>
          <w:i w:val="0"/>
        </w:rPr>
        <w:t>Technische gegevens</w:t>
      </w:r>
    </w:p>
    <w:p w14:paraId="3CD77AC4" w14:textId="77777777" w:rsidR="00000000" w:rsidRDefault="004A73A6">
      <w:pPr>
        <w:pStyle w:val="T1"/>
        <w:jc w:val="left"/>
        <w:rPr>
          <w:lang w:val="nl-NL"/>
        </w:rPr>
      </w:pPr>
    </w:p>
    <w:p w14:paraId="318D74CA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1AC63D15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hoofdwerk, bovenwerk, aangehangen pedaal</w:t>
      </w:r>
    </w:p>
    <w:p w14:paraId="4221FDFC" w14:textId="77777777" w:rsidR="00000000" w:rsidRDefault="004A73A6">
      <w:pPr>
        <w:pStyle w:val="T1"/>
        <w:jc w:val="left"/>
        <w:rPr>
          <w:lang w:val="nl-NL"/>
        </w:rPr>
      </w:pPr>
    </w:p>
    <w:p w14:paraId="2D197E98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1134"/>
        <w:gridCol w:w="1701"/>
        <w:gridCol w:w="709"/>
      </w:tblGrid>
      <w:tr w:rsidR="00000000" w14:paraId="021B4C9D" w14:textId="77777777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14:paraId="461A6316" w14:textId="77777777" w:rsidR="00000000" w:rsidRDefault="004A73A6">
            <w:pPr>
              <w:pStyle w:val="T4dispositie"/>
              <w:jc w:val="left"/>
              <w:rPr>
                <w:i/>
                <w:lang w:val="nl-NL"/>
              </w:rPr>
            </w:pPr>
            <w:r>
              <w:rPr>
                <w:i/>
                <w:lang w:val="nl-NL"/>
              </w:rPr>
              <w:t>Hoofdwerk (I)</w:t>
            </w:r>
          </w:p>
          <w:p w14:paraId="7D5822F9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9 stemmen</w:t>
            </w:r>
          </w:p>
          <w:p w14:paraId="39429E72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</w:p>
          <w:p w14:paraId="4BC55C25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6D6CE462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058287DB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7BA28099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242C5596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Fluit</w:t>
            </w:r>
          </w:p>
          <w:p w14:paraId="53DC1376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3CE38A02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Mixtuur B/D</w:t>
            </w:r>
          </w:p>
          <w:p w14:paraId="00323709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Cornet D</w:t>
            </w:r>
          </w:p>
          <w:p w14:paraId="2176129D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 B/D</w:t>
            </w:r>
          </w:p>
        </w:tc>
        <w:tc>
          <w:tcPr>
            <w:tcW w:w="1134" w:type="dxa"/>
          </w:tcPr>
          <w:p w14:paraId="49B4C94F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</w:p>
          <w:p w14:paraId="379BAD5F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</w:p>
          <w:p w14:paraId="6A56EEE6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</w:p>
          <w:p w14:paraId="2417E225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434B7132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40425724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4C15E0F6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7E6411E2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600F071B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3B908853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3-4 st.</w:t>
            </w:r>
          </w:p>
          <w:p w14:paraId="32CAB91C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 st.</w:t>
            </w:r>
          </w:p>
          <w:p w14:paraId="262C42A9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  <w:tc>
          <w:tcPr>
            <w:tcW w:w="1701" w:type="dxa"/>
          </w:tcPr>
          <w:p w14:paraId="0B061EEC" w14:textId="77777777" w:rsidR="00000000" w:rsidRDefault="004A73A6">
            <w:pPr>
              <w:pStyle w:val="T4dispositie"/>
              <w:jc w:val="left"/>
              <w:rPr>
                <w:i/>
                <w:lang w:val="nl-NL"/>
              </w:rPr>
            </w:pPr>
            <w:r>
              <w:rPr>
                <w:i/>
                <w:lang w:val="nl-NL"/>
              </w:rPr>
              <w:t>Bovenwerk (II)</w:t>
            </w:r>
          </w:p>
          <w:p w14:paraId="04DCE8D4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7 stemmen</w:t>
            </w:r>
          </w:p>
          <w:p w14:paraId="29DCBD1F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</w:p>
          <w:p w14:paraId="14501945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5FE618B9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Viola </w:t>
            </w:r>
            <w:proofErr w:type="spellStart"/>
            <w:r>
              <w:rPr>
                <w:lang w:val="nl-NL"/>
              </w:rPr>
              <w:t>di</w:t>
            </w:r>
            <w:proofErr w:type="spellEnd"/>
            <w:r>
              <w:rPr>
                <w:lang w:val="nl-NL"/>
              </w:rPr>
              <w:t xml:space="preserve"> Gamba</w:t>
            </w:r>
          </w:p>
          <w:p w14:paraId="194F54F0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137A4BF7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Fluit</w:t>
            </w:r>
          </w:p>
          <w:p w14:paraId="55C0EEDD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Fluit</w:t>
            </w:r>
          </w:p>
          <w:p w14:paraId="65986D99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Flageolet*</w:t>
            </w:r>
          </w:p>
          <w:p w14:paraId="23B17434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Vox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Humana</w:t>
            </w:r>
            <w:proofErr w:type="spellEnd"/>
          </w:p>
        </w:tc>
        <w:tc>
          <w:tcPr>
            <w:tcW w:w="709" w:type="dxa"/>
          </w:tcPr>
          <w:p w14:paraId="69C3BEC3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</w:p>
          <w:p w14:paraId="157A30CF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</w:p>
          <w:p w14:paraId="0BAF333E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</w:p>
          <w:p w14:paraId="5B4D9449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4A3E884A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5BFF5B91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  <w:r>
              <w:rPr>
                <w:lang w:val="nl-NL"/>
              </w:rPr>
              <w:t>'</w:t>
            </w:r>
          </w:p>
          <w:p w14:paraId="6E68BDF6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434C82F9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694966FE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1'</w:t>
            </w:r>
          </w:p>
          <w:p w14:paraId="400104A0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</w:tr>
    </w:tbl>
    <w:p w14:paraId="6C56D862" w14:textId="77777777" w:rsidR="00000000" w:rsidRDefault="004A73A6">
      <w:pPr>
        <w:pStyle w:val="T4dispositie"/>
        <w:jc w:val="left"/>
        <w:rPr>
          <w:lang w:val="nl-NL"/>
        </w:rPr>
      </w:pPr>
    </w:p>
    <w:p w14:paraId="5AB80E08" w14:textId="77777777" w:rsidR="00000000" w:rsidRDefault="004A73A6">
      <w:pPr>
        <w:pStyle w:val="T4dispositie"/>
        <w:jc w:val="left"/>
        <w:rPr>
          <w:lang w:val="nl-NL"/>
        </w:rPr>
      </w:pPr>
      <w:r>
        <w:rPr>
          <w:lang w:val="nl-NL"/>
        </w:rPr>
        <w:t xml:space="preserve">* in werkelijkheid </w:t>
      </w:r>
      <w:proofErr w:type="spellStart"/>
      <w:r>
        <w:rPr>
          <w:lang w:val="nl-NL"/>
        </w:rPr>
        <w:t>Vox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Celeste</w:t>
      </w:r>
      <w:proofErr w:type="spellEnd"/>
      <w:r>
        <w:rPr>
          <w:lang w:val="nl-NL"/>
        </w:rPr>
        <w:t xml:space="preserve"> 8’</w:t>
      </w:r>
    </w:p>
    <w:p w14:paraId="61FF1EFF" w14:textId="77777777" w:rsidR="00000000" w:rsidRDefault="004A73A6">
      <w:pPr>
        <w:pStyle w:val="T1"/>
        <w:jc w:val="left"/>
        <w:rPr>
          <w:lang w:val="nl-NL"/>
        </w:rPr>
      </w:pPr>
    </w:p>
    <w:p w14:paraId="13551187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14:paraId="418E294E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 xml:space="preserve">koppeling </w:t>
      </w:r>
      <w:proofErr w:type="spellStart"/>
      <w:r>
        <w:rPr>
          <w:lang w:val="nl-NL"/>
        </w:rPr>
        <w:t>HW-BW</w:t>
      </w:r>
      <w:proofErr w:type="spellEnd"/>
      <w:r>
        <w:rPr>
          <w:lang w:val="nl-NL"/>
        </w:rPr>
        <w:t xml:space="preserve"> B/D</w:t>
      </w:r>
    </w:p>
    <w:p w14:paraId="05D37732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 xml:space="preserve">afsluitingen </w:t>
      </w:r>
      <w:proofErr w:type="spellStart"/>
      <w:r>
        <w:rPr>
          <w:lang w:val="nl-NL"/>
        </w:rPr>
        <w:t>HW</w:t>
      </w:r>
      <w:proofErr w:type="spellEnd"/>
      <w:r>
        <w:rPr>
          <w:lang w:val="nl-NL"/>
        </w:rPr>
        <w:t>, BW</w:t>
      </w:r>
    </w:p>
    <w:p w14:paraId="1C90752F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windlosser</w:t>
      </w:r>
    </w:p>
    <w:p w14:paraId="6CEC5281" w14:textId="77777777" w:rsidR="00000000" w:rsidRDefault="004A73A6">
      <w:pPr>
        <w:pStyle w:val="T1"/>
        <w:jc w:val="left"/>
        <w:rPr>
          <w:lang w:val="nl-NL"/>
        </w:rPr>
      </w:pPr>
    </w:p>
    <w:p w14:paraId="4126152D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Samenstelling vulstemmen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0"/>
        <w:gridCol w:w="616"/>
        <w:gridCol w:w="616"/>
        <w:gridCol w:w="616"/>
        <w:gridCol w:w="616"/>
      </w:tblGrid>
      <w:tr w:rsidR="00000000" w14:paraId="3D61BFB3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</w:tcPr>
          <w:p w14:paraId="6D0731FE" w14:textId="77777777" w:rsidR="00000000" w:rsidRDefault="004A73A6">
            <w:pPr>
              <w:pStyle w:val="T1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616" w:type="dxa"/>
          </w:tcPr>
          <w:p w14:paraId="4815C486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06212E36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41F685D0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lastRenderedPageBreak/>
              <w:t>1 1/3</w:t>
            </w:r>
          </w:p>
          <w:p w14:paraId="29785F3F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616" w:type="dxa"/>
          </w:tcPr>
          <w:p w14:paraId="09EAAFD5" w14:textId="77777777" w:rsidR="00000000" w:rsidRDefault="004A73A6">
            <w:pPr>
              <w:pStyle w:val="T4dispositie"/>
              <w:jc w:val="left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lastRenderedPageBreak/>
              <w:t>c</w:t>
            </w:r>
            <w:r>
              <w:rPr>
                <w:vertAlign w:val="superscript"/>
                <w:lang w:val="nl-NL"/>
              </w:rPr>
              <w:t>1</w:t>
            </w:r>
          </w:p>
          <w:p w14:paraId="0B683DD9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  <w:p w14:paraId="39195B8A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lastRenderedPageBreak/>
              <w:t>3 1/5</w:t>
            </w:r>
          </w:p>
          <w:p w14:paraId="1CD98F55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615C6D52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616" w:type="dxa"/>
          </w:tcPr>
          <w:p w14:paraId="31DABA88" w14:textId="77777777" w:rsidR="00000000" w:rsidRDefault="004A73A6">
            <w:pPr>
              <w:pStyle w:val="T4dispositie"/>
              <w:jc w:val="left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lastRenderedPageBreak/>
              <w:t>c</w:t>
            </w:r>
            <w:r>
              <w:rPr>
                <w:vertAlign w:val="superscript"/>
                <w:lang w:val="nl-NL"/>
              </w:rPr>
              <w:t>2</w:t>
            </w:r>
          </w:p>
          <w:p w14:paraId="2F32C1C8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  <w:p w14:paraId="4940EF58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lastRenderedPageBreak/>
              <w:t>6 2/5</w:t>
            </w:r>
          </w:p>
          <w:p w14:paraId="5B2AED11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5 1/3</w:t>
            </w:r>
          </w:p>
          <w:p w14:paraId="18D586CF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616" w:type="dxa"/>
          </w:tcPr>
          <w:p w14:paraId="52A180AD" w14:textId="77777777" w:rsidR="00000000" w:rsidRDefault="004A73A6">
            <w:pPr>
              <w:pStyle w:val="T4dispositie"/>
              <w:jc w:val="left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lastRenderedPageBreak/>
              <w:t>gis</w:t>
            </w:r>
            <w:r>
              <w:rPr>
                <w:vertAlign w:val="superscript"/>
                <w:lang w:val="nl-NL"/>
              </w:rPr>
              <w:t>2</w:t>
            </w:r>
          </w:p>
          <w:p w14:paraId="18D23FA5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  <w:p w14:paraId="54E06BC4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lastRenderedPageBreak/>
              <w:t>6 2/5</w:t>
            </w:r>
          </w:p>
          <w:p w14:paraId="40931B57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5 1/3</w:t>
            </w:r>
          </w:p>
          <w:p w14:paraId="668CA9FA" w14:textId="77777777" w:rsidR="00000000" w:rsidRDefault="004A73A6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</w:tbl>
    <w:p w14:paraId="6A0414BC" w14:textId="77777777" w:rsidR="00000000" w:rsidRDefault="004A73A6">
      <w:pPr>
        <w:pStyle w:val="T1"/>
        <w:jc w:val="left"/>
        <w:rPr>
          <w:lang w:val="nl-NL"/>
        </w:rPr>
      </w:pPr>
    </w:p>
    <w:p w14:paraId="399C60EA" w14:textId="77777777" w:rsidR="00000000" w:rsidRDefault="004A73A6">
      <w:pPr>
        <w:pStyle w:val="T1"/>
        <w:jc w:val="left"/>
        <w:rPr>
          <w:sz w:val="20"/>
          <w:lang w:val="nl-NL"/>
        </w:rPr>
      </w:pPr>
      <w:r>
        <w:rPr>
          <w:lang w:val="nl-NL"/>
        </w:rPr>
        <w:t xml:space="preserve">Cornet    </w:t>
      </w:r>
      <w:r>
        <w:rPr>
          <w:sz w:val="20"/>
          <w:lang w:val="nl-NL"/>
        </w:rPr>
        <w:t>c</w:t>
      </w:r>
      <w:r>
        <w:rPr>
          <w:sz w:val="20"/>
          <w:vertAlign w:val="superscript"/>
          <w:lang w:val="nl-NL"/>
        </w:rPr>
        <w:t>1</w:t>
      </w:r>
      <w:r>
        <w:rPr>
          <w:sz w:val="20"/>
          <w:lang w:val="nl-NL"/>
        </w:rPr>
        <w:t xml:space="preserve">   3 1/5 – </w:t>
      </w:r>
      <w:r>
        <w:rPr>
          <w:sz w:val="20"/>
          <w:lang w:val="nl-NL"/>
        </w:rPr>
        <w:t>2 2/3 - 2</w:t>
      </w:r>
    </w:p>
    <w:p w14:paraId="3F3ECB12" w14:textId="77777777" w:rsidR="00000000" w:rsidRDefault="004A73A6">
      <w:pPr>
        <w:pStyle w:val="T1"/>
        <w:jc w:val="left"/>
        <w:rPr>
          <w:lang w:val="nl-NL"/>
        </w:rPr>
      </w:pPr>
    </w:p>
    <w:p w14:paraId="6701581D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399E43ED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niet meetbaar</w:t>
      </w:r>
    </w:p>
    <w:p w14:paraId="07A0AA73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39B7BEF7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niet meetbaar</w:t>
      </w:r>
    </w:p>
    <w:p w14:paraId="5925E49E" w14:textId="77777777" w:rsidR="00000000" w:rsidRDefault="004A73A6">
      <w:pPr>
        <w:pStyle w:val="T1"/>
        <w:jc w:val="left"/>
        <w:rPr>
          <w:lang w:val="nl-NL"/>
        </w:rPr>
      </w:pPr>
    </w:p>
    <w:p w14:paraId="1DC067E7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795ECEF9" w14:textId="77777777" w:rsidR="00000000" w:rsidRDefault="004A73A6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3</w:t>
      </w:r>
      <w:proofErr w:type="spellEnd"/>
    </w:p>
    <w:p w14:paraId="4537204A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6EDE9E35" w14:textId="77777777" w:rsidR="00000000" w:rsidRDefault="004A73A6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C-c</w:t>
      </w:r>
      <w:r>
        <w:rPr>
          <w:vertAlign w:val="superscript"/>
          <w:lang w:val="nl-NL"/>
        </w:rPr>
        <w:t>1</w:t>
      </w:r>
      <w:proofErr w:type="spellEnd"/>
    </w:p>
    <w:p w14:paraId="6D684399" w14:textId="77777777" w:rsidR="00000000" w:rsidRDefault="004A73A6">
      <w:pPr>
        <w:pStyle w:val="T1"/>
        <w:jc w:val="left"/>
        <w:rPr>
          <w:lang w:val="nl-NL"/>
        </w:rPr>
      </w:pPr>
    </w:p>
    <w:p w14:paraId="53F63799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27BFBB88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drie spaanbalgen (1852)</w:t>
      </w:r>
    </w:p>
    <w:p w14:paraId="018A06CF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2733E1BB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niet meetbaar</w:t>
      </w:r>
    </w:p>
    <w:p w14:paraId="0C67950F" w14:textId="77777777" w:rsidR="00000000" w:rsidRDefault="004A73A6">
      <w:pPr>
        <w:pStyle w:val="T1"/>
        <w:jc w:val="left"/>
        <w:rPr>
          <w:lang w:val="nl-NL"/>
        </w:rPr>
      </w:pPr>
    </w:p>
    <w:p w14:paraId="7CCE226C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14:paraId="0B0B73C0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rechterzijde</w:t>
      </w:r>
    </w:p>
    <w:p w14:paraId="516434D6" w14:textId="77777777" w:rsidR="00000000" w:rsidRDefault="004A73A6">
      <w:pPr>
        <w:pStyle w:val="T1"/>
        <w:jc w:val="left"/>
        <w:rPr>
          <w:lang w:val="nl-NL"/>
        </w:rPr>
      </w:pPr>
    </w:p>
    <w:p w14:paraId="0C4BD667" w14:textId="77777777" w:rsidR="00000000" w:rsidRDefault="004A73A6">
      <w:pPr>
        <w:pStyle w:val="Heading2"/>
        <w:rPr>
          <w:i w:val="0"/>
        </w:rPr>
      </w:pPr>
      <w:r>
        <w:rPr>
          <w:i w:val="0"/>
        </w:rPr>
        <w:t>Bijzonderheden</w:t>
      </w:r>
    </w:p>
    <w:p w14:paraId="546CED08" w14:textId="77777777" w:rsidR="00000000" w:rsidRDefault="004A73A6">
      <w:pPr>
        <w:pStyle w:val="T1"/>
        <w:jc w:val="left"/>
        <w:rPr>
          <w:lang w:val="nl-NL"/>
        </w:rPr>
      </w:pPr>
    </w:p>
    <w:p w14:paraId="71CE2DE9" w14:textId="77777777" w:rsidR="00000000" w:rsidRDefault="004A73A6">
      <w:pPr>
        <w:pStyle w:val="T1"/>
        <w:jc w:val="left"/>
        <w:rPr>
          <w:lang w:val="nl-NL"/>
        </w:rPr>
      </w:pPr>
      <w:r>
        <w:rPr>
          <w:lang w:val="nl-NL"/>
        </w:rPr>
        <w:t>Deling B/D tussen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 w14:paraId="0DC433F7" w14:textId="77777777" w:rsidR="00000000" w:rsidRDefault="004A73A6">
      <w:pPr>
        <w:pStyle w:val="T1"/>
        <w:jc w:val="left"/>
        <w:rPr>
          <w:rFonts w:ascii="Times" w:hAnsi="Times"/>
          <w:color w:val="000000"/>
          <w:lang w:val="nl-NL"/>
        </w:rPr>
      </w:pPr>
      <w:r>
        <w:rPr>
          <w:rFonts w:ascii="Times" w:hAnsi="Times"/>
          <w:color w:val="000000"/>
          <w:lang w:val="nl-NL"/>
        </w:rPr>
        <w:t>Het orgel gelijk</w:t>
      </w:r>
      <w:r>
        <w:rPr>
          <w:rFonts w:ascii="Times" w:hAnsi="Times"/>
          <w:color w:val="000000"/>
          <w:lang w:val="nl-NL"/>
        </w:rPr>
        <w:t xml:space="preserve">t in veel opzichten op dat in </w:t>
      </w:r>
      <w:proofErr w:type="spellStart"/>
      <w:r>
        <w:rPr>
          <w:rFonts w:ascii="Times" w:hAnsi="Times"/>
          <w:color w:val="000000"/>
          <w:lang w:val="nl-NL"/>
        </w:rPr>
        <w:t>Saaxumhuizen</w:t>
      </w:r>
      <w:proofErr w:type="spellEnd"/>
      <w:r>
        <w:rPr>
          <w:rFonts w:ascii="Times" w:hAnsi="Times"/>
          <w:color w:val="000000"/>
          <w:lang w:val="nl-NL"/>
        </w:rPr>
        <w:t xml:space="preserve">. De indeling van de laden is als volgt: </w:t>
      </w:r>
      <w:proofErr w:type="spellStart"/>
      <w:r>
        <w:rPr>
          <w:rFonts w:ascii="Times" w:hAnsi="Times"/>
          <w:color w:val="000000"/>
          <w:lang w:val="nl-NL"/>
        </w:rPr>
        <w:t>HW-lade</w:t>
      </w:r>
      <w:proofErr w:type="spellEnd"/>
      <w:r>
        <w:rPr>
          <w:rFonts w:ascii="Times" w:hAnsi="Times"/>
          <w:color w:val="000000"/>
          <w:lang w:val="nl-NL"/>
        </w:rPr>
        <w:t xml:space="preserve"> in twee delen, diatonisch van buiten naar binnen aflopend, </w:t>
      </w:r>
      <w:proofErr w:type="spellStart"/>
      <w:r>
        <w:rPr>
          <w:rFonts w:ascii="Times" w:hAnsi="Times"/>
          <w:color w:val="000000"/>
          <w:lang w:val="nl-NL"/>
        </w:rPr>
        <w:t>C-E</w:t>
      </w:r>
      <w:proofErr w:type="spellEnd"/>
      <w:r>
        <w:rPr>
          <w:rFonts w:ascii="Times" w:hAnsi="Times"/>
          <w:color w:val="000000"/>
          <w:lang w:val="nl-NL"/>
        </w:rPr>
        <w:t xml:space="preserve"> aan de buitenzijde (</w:t>
      </w:r>
      <w:proofErr w:type="spellStart"/>
      <w:r>
        <w:rPr>
          <w:rFonts w:ascii="Times" w:hAnsi="Times"/>
          <w:color w:val="000000"/>
          <w:lang w:val="nl-NL"/>
        </w:rPr>
        <w:t>C-lade</w:t>
      </w:r>
      <w:proofErr w:type="spellEnd"/>
      <w:r>
        <w:rPr>
          <w:rFonts w:ascii="Times" w:hAnsi="Times"/>
          <w:color w:val="000000"/>
          <w:lang w:val="nl-NL"/>
        </w:rPr>
        <w:t>, links) chromatisch; één bovenwerklade diatonisch naar buiten aflopend.</w:t>
      </w:r>
    </w:p>
    <w:p w14:paraId="3B0A48FF" w14:textId="77777777" w:rsidR="00000000" w:rsidRDefault="004A73A6">
      <w:pPr>
        <w:pStyle w:val="T1"/>
        <w:jc w:val="left"/>
        <w:rPr>
          <w:rFonts w:ascii="Times" w:hAnsi="Times"/>
          <w:color w:val="000000"/>
          <w:lang w:val="nl-NL"/>
        </w:rPr>
      </w:pPr>
      <w:r>
        <w:rPr>
          <w:rFonts w:ascii="Times" w:hAnsi="Times"/>
          <w:color w:val="000000"/>
          <w:lang w:val="nl-NL"/>
        </w:rPr>
        <w:t>Van</w:t>
      </w:r>
      <w:r>
        <w:rPr>
          <w:rFonts w:ascii="Times" w:hAnsi="Times"/>
          <w:color w:val="000000"/>
          <w:lang w:val="nl-NL"/>
        </w:rPr>
        <w:t xml:space="preserve"> de Bourdon 16' zijn groot en klein octaaf van eiken. Ook het groot octaaf van de beide registers Holpijp is van eiken; vanaf b</w:t>
      </w:r>
      <w:r>
        <w:rPr>
          <w:rFonts w:ascii="Times" w:hAnsi="Times"/>
          <w:color w:val="000000"/>
          <w:vertAlign w:val="superscript"/>
          <w:lang w:val="nl-NL"/>
        </w:rPr>
        <w:t>2</w:t>
      </w:r>
      <w:r>
        <w:rPr>
          <w:rFonts w:ascii="Times" w:hAnsi="Times"/>
          <w:color w:val="000000"/>
          <w:lang w:val="nl-NL"/>
        </w:rPr>
        <w:t xml:space="preserve"> zijn beide registers conisch open.</w:t>
      </w:r>
    </w:p>
    <w:p w14:paraId="149F364E" w14:textId="77777777" w:rsidR="00000000" w:rsidRDefault="004A73A6">
      <w:pPr>
        <w:pStyle w:val="T1"/>
        <w:jc w:val="left"/>
        <w:rPr>
          <w:rFonts w:ascii="Times" w:hAnsi="Times"/>
          <w:color w:val="000000"/>
          <w:lang w:val="nl-NL"/>
        </w:rPr>
      </w:pPr>
      <w:r>
        <w:rPr>
          <w:rFonts w:ascii="Times" w:hAnsi="Times"/>
          <w:color w:val="000000"/>
          <w:lang w:val="nl-NL"/>
        </w:rPr>
        <w:t xml:space="preserve">De Trompet heeft metalen koppen en </w:t>
      </w:r>
      <w:proofErr w:type="spellStart"/>
      <w:r>
        <w:rPr>
          <w:rFonts w:ascii="Times" w:hAnsi="Times"/>
          <w:color w:val="000000"/>
          <w:lang w:val="nl-NL"/>
        </w:rPr>
        <w:t>stevels</w:t>
      </w:r>
      <w:proofErr w:type="spellEnd"/>
      <w:r>
        <w:rPr>
          <w:rFonts w:ascii="Times" w:hAnsi="Times"/>
          <w:color w:val="000000"/>
          <w:lang w:val="nl-NL"/>
        </w:rPr>
        <w:t xml:space="preserve">. De Fluit 2’ is van </w:t>
      </w:r>
      <w:proofErr w:type="spellStart"/>
      <w:r>
        <w:rPr>
          <w:rFonts w:ascii="Times" w:hAnsi="Times"/>
          <w:color w:val="000000"/>
          <w:lang w:val="nl-NL"/>
        </w:rPr>
        <w:t>C-H</w:t>
      </w:r>
      <w:proofErr w:type="spellEnd"/>
      <w:r>
        <w:rPr>
          <w:rFonts w:ascii="Times" w:hAnsi="Times"/>
          <w:color w:val="000000"/>
          <w:lang w:val="nl-NL"/>
        </w:rPr>
        <w:t xml:space="preserve"> gedekt, de overige pijpen</w:t>
      </w:r>
      <w:r>
        <w:rPr>
          <w:rFonts w:ascii="Times" w:hAnsi="Times"/>
          <w:color w:val="000000"/>
          <w:lang w:val="nl-NL"/>
        </w:rPr>
        <w:t xml:space="preserve"> zijn open, cilindrisch. De doorslaande </w:t>
      </w:r>
      <w:proofErr w:type="spellStart"/>
      <w:r>
        <w:rPr>
          <w:rFonts w:ascii="Times" w:hAnsi="Times"/>
          <w:color w:val="000000"/>
          <w:lang w:val="nl-NL"/>
        </w:rPr>
        <w:t>Vox</w:t>
      </w:r>
      <w:proofErr w:type="spellEnd"/>
      <w:r>
        <w:rPr>
          <w:rFonts w:ascii="Times" w:hAnsi="Times"/>
          <w:color w:val="000000"/>
          <w:lang w:val="nl-NL"/>
        </w:rPr>
        <w:t xml:space="preserve"> </w:t>
      </w:r>
      <w:proofErr w:type="spellStart"/>
      <w:r>
        <w:rPr>
          <w:rFonts w:ascii="Times" w:hAnsi="Times"/>
          <w:color w:val="000000"/>
          <w:lang w:val="nl-NL"/>
        </w:rPr>
        <w:t>Humana</w:t>
      </w:r>
      <w:proofErr w:type="spellEnd"/>
      <w:r>
        <w:rPr>
          <w:rFonts w:ascii="Times" w:hAnsi="Times"/>
          <w:color w:val="000000"/>
          <w:lang w:val="nl-NL"/>
        </w:rPr>
        <w:t xml:space="preserve"> 8’ is voorzien van mahonie koppen en eiken </w:t>
      </w:r>
      <w:proofErr w:type="spellStart"/>
      <w:r>
        <w:rPr>
          <w:rFonts w:ascii="Times" w:hAnsi="Times"/>
          <w:color w:val="000000"/>
          <w:lang w:val="nl-NL"/>
        </w:rPr>
        <w:t>stevels</w:t>
      </w:r>
      <w:proofErr w:type="spellEnd"/>
      <w:r>
        <w:rPr>
          <w:rFonts w:ascii="Times" w:hAnsi="Times"/>
          <w:color w:val="000000"/>
          <w:lang w:val="nl-NL"/>
        </w:rPr>
        <w:t xml:space="preserve">, mahonie gefineerd, en zeer wijde cilindrische bekers. De koppen hebben dus een andere factuur dan in </w:t>
      </w:r>
      <w:proofErr w:type="spellStart"/>
      <w:r>
        <w:rPr>
          <w:rFonts w:ascii="Times" w:hAnsi="Times"/>
          <w:color w:val="000000"/>
          <w:lang w:val="nl-NL"/>
        </w:rPr>
        <w:t>Saaxumhuizen</w:t>
      </w:r>
      <w:proofErr w:type="spellEnd"/>
      <w:r>
        <w:rPr>
          <w:rFonts w:ascii="Times" w:hAnsi="Times"/>
          <w:color w:val="000000"/>
          <w:lang w:val="nl-NL"/>
        </w:rPr>
        <w:t xml:space="preserve">. De Viola </w:t>
      </w:r>
      <w:proofErr w:type="spellStart"/>
      <w:r>
        <w:rPr>
          <w:rFonts w:ascii="Times" w:hAnsi="Times"/>
          <w:color w:val="000000"/>
          <w:lang w:val="nl-NL"/>
        </w:rPr>
        <w:t>di</w:t>
      </w:r>
      <w:proofErr w:type="spellEnd"/>
      <w:r>
        <w:rPr>
          <w:rFonts w:ascii="Times" w:hAnsi="Times"/>
          <w:color w:val="000000"/>
          <w:lang w:val="nl-NL"/>
        </w:rPr>
        <w:t xml:space="preserve"> Gamba begint, volgens het </w:t>
      </w:r>
      <w:proofErr w:type="spellStart"/>
      <w:r>
        <w:rPr>
          <w:rFonts w:ascii="Times" w:hAnsi="Times"/>
          <w:color w:val="000000"/>
          <w:lang w:val="nl-NL"/>
        </w:rPr>
        <w:t>bewaardgebleven</w:t>
      </w:r>
      <w:proofErr w:type="spellEnd"/>
      <w:r>
        <w:rPr>
          <w:rFonts w:ascii="Times" w:hAnsi="Times"/>
          <w:color w:val="000000"/>
          <w:lang w:val="nl-NL"/>
        </w:rPr>
        <w:t xml:space="preserve"> contract, bij F; </w:t>
      </w:r>
      <w:proofErr w:type="spellStart"/>
      <w:r>
        <w:rPr>
          <w:rFonts w:ascii="Times" w:hAnsi="Times"/>
          <w:color w:val="000000"/>
          <w:lang w:val="nl-NL"/>
        </w:rPr>
        <w:t>C-E</w:t>
      </w:r>
      <w:proofErr w:type="spellEnd"/>
      <w:r>
        <w:rPr>
          <w:rFonts w:ascii="Times" w:hAnsi="Times"/>
          <w:color w:val="000000"/>
          <w:lang w:val="nl-NL"/>
        </w:rPr>
        <w:t xml:space="preserve"> zijn gecombineerd met de Holpijp 8’. De </w:t>
      </w:r>
      <w:proofErr w:type="spellStart"/>
      <w:r>
        <w:rPr>
          <w:rFonts w:ascii="Times" w:hAnsi="Times"/>
          <w:color w:val="000000"/>
          <w:lang w:val="nl-NL"/>
        </w:rPr>
        <w:t>Vox</w:t>
      </w:r>
      <w:proofErr w:type="spellEnd"/>
      <w:r>
        <w:rPr>
          <w:rFonts w:ascii="Times" w:hAnsi="Times"/>
          <w:color w:val="000000"/>
          <w:lang w:val="nl-NL"/>
        </w:rPr>
        <w:t xml:space="preserve"> </w:t>
      </w:r>
      <w:proofErr w:type="spellStart"/>
      <w:r>
        <w:rPr>
          <w:rFonts w:ascii="Times" w:hAnsi="Times"/>
          <w:color w:val="000000"/>
          <w:lang w:val="nl-NL"/>
        </w:rPr>
        <w:t>Celeste</w:t>
      </w:r>
      <w:proofErr w:type="spellEnd"/>
      <w:r>
        <w:rPr>
          <w:rFonts w:ascii="Times" w:hAnsi="Times"/>
          <w:color w:val="000000"/>
          <w:lang w:val="nl-NL"/>
        </w:rPr>
        <w:t xml:space="preserve"> 8’ bestaat uit fabriekspijpwerk.</w:t>
      </w:r>
    </w:p>
    <w:p w14:paraId="3AF315BE" w14:textId="77777777" w:rsidR="004A73A6" w:rsidRDefault="004A73A6">
      <w:pPr>
        <w:pStyle w:val="T1"/>
        <w:jc w:val="left"/>
        <w:rPr>
          <w:lang w:val="nl-NL"/>
        </w:rPr>
      </w:pPr>
      <w:r>
        <w:rPr>
          <w:lang w:val="nl-NL"/>
        </w:rPr>
        <w:t xml:space="preserve">Het instrument is reeds geruime tijd totaal onbespeelbaar wegens problemen in de mechaniek en ernstige lekkages in de balgen en de </w:t>
      </w:r>
      <w:proofErr w:type="spellStart"/>
      <w:r>
        <w:rPr>
          <w:lang w:val="nl-NL"/>
        </w:rPr>
        <w:t>win</w:t>
      </w:r>
      <w:r>
        <w:rPr>
          <w:lang w:val="nl-NL"/>
        </w:rPr>
        <w:t>dladen</w:t>
      </w:r>
      <w:proofErr w:type="spellEnd"/>
      <w:r>
        <w:rPr>
          <w:lang w:val="nl-NL"/>
        </w:rPr>
        <w:t>.</w:t>
      </w:r>
    </w:p>
    <w:sectPr w:rsidR="004A73A6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71"/>
    <w:rsid w:val="004A73A6"/>
    <w:rsid w:val="00A3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0651901B"/>
  <w15:chartTrackingRefBased/>
  <w15:docId w15:val="{F560FC15-AAB7-9D4E-B211-5BD3331C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Map1">
    <w:name w:val="Document Map1"/>
    <w:basedOn w:val="Normal"/>
    <w:pPr>
      <w:shd w:val="clear" w:color="auto" w:fill="000080"/>
    </w:pPr>
    <w:rPr>
      <w:rFonts w:ascii="Tahoma" w:hAnsi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Borger / 1852</vt:lpstr>
    </vt:vector>
  </TitlesOfParts>
  <Company>Home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Borger / 1852</dc:title>
  <dc:subject/>
  <dc:creator>Roger</dc:creator>
  <cp:keywords/>
  <dc:description/>
  <cp:lastModifiedBy>Eline J Duijsens</cp:lastModifiedBy>
  <cp:revision>2</cp:revision>
  <cp:lastPrinted>2001-12-19T10:13:00Z</cp:lastPrinted>
  <dcterms:created xsi:type="dcterms:W3CDTF">2021-09-20T09:49:00Z</dcterms:created>
  <dcterms:modified xsi:type="dcterms:W3CDTF">2021-09-20T09:49:00Z</dcterms:modified>
</cp:coreProperties>
</file>