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Vreeland / 1852</w:t>
      </w:r>
    </w:p>
    <w:p>
      <w:pPr>
        <w:pStyle w:val="Heading2"/>
        <w:rPr>
          <w:i w:val="false"/>
          <w:i w:val="false"/>
          <w:iCs w:val="false"/>
        </w:rPr>
      </w:pPr>
      <w:r>
        <w:rPr>
          <w:i w:val="false"/>
          <w:iCs w:val="false"/>
        </w:rPr>
        <w:t>Hervormde Kerk</w:t>
      </w:r>
    </w:p>
    <w:p>
      <w:pPr>
        <w:pStyle w:val="T1"/>
        <w:jc w:val="start"/>
        <w:rPr>
          <w:i/>
          <w:i/>
          <w:iCs/>
          <w:lang w:val="nl-NL"/>
        </w:rPr>
      </w:pPr>
      <w:r>
        <w:rPr>
          <w:i/>
          <w:iCs/>
          <w:lang w:val="nl-NL"/>
        </w:rPr>
      </w:r>
    </w:p>
    <w:p>
      <w:pPr>
        <w:pStyle w:val="T1"/>
        <w:jc w:val="start"/>
        <w:rPr>
          <w:i/>
          <w:i/>
          <w:iCs/>
          <w:lang w:val="nl-NL"/>
        </w:rPr>
      </w:pPr>
      <w:r>
        <w:rPr>
          <w:i/>
          <w:iCs/>
          <w:lang w:val="nl-NL"/>
        </w:rPr>
        <w:t>Kerk bestaande uit een 13e-eeuwse toren, een 13e-eeuws recht gesloten koor en een moeilijk te dateren eenbeukig schip. Inwendig houten tongewelven. Het gewelf in het schip met de trekbalk voor het orgel stamt van de restauratie van 1967-1971. Meubilair uit de 17e eeuw.</w:t>
      </w:r>
    </w:p>
    <w:p>
      <w:pPr>
        <w:pStyle w:val="T1"/>
        <w:jc w:val="start"/>
        <w:rPr>
          <w:i/>
          <w:i/>
          <w:iCs/>
          <w:lang w:val="nl-NL"/>
        </w:rPr>
      </w:pPr>
      <w:r>
        <w:rPr>
          <w:i/>
          <w:iCs/>
          <w:lang w:val="nl-NL"/>
        </w:rPr>
      </w:r>
    </w:p>
    <w:p>
      <w:pPr>
        <w:pStyle w:val="T1"/>
        <w:jc w:val="start"/>
        <w:rPr>
          <w:lang w:val="nl-NL"/>
        </w:rPr>
      </w:pPr>
      <w:r>
        <w:rPr>
          <w:lang w:val="nl-NL"/>
        </w:rPr>
        <w:t>Kas: 1852</w:t>
      </w:r>
    </w:p>
    <w:p>
      <w:pPr>
        <w:pStyle w:val="T1"/>
        <w:jc w:val="start"/>
        <w:rPr>
          <w:lang w:val="nl-NL"/>
        </w:rPr>
      </w:pPr>
      <w:r>
        <w:rPr>
          <w:lang w:val="nl-NL"/>
        </w:rPr>
      </w:r>
    </w:p>
    <w:p>
      <w:pPr>
        <w:pStyle w:val="Heading2"/>
        <w:rPr>
          <w:i w:val="false"/>
          <w:i w:val="false"/>
          <w:iCs w:val="false"/>
        </w:rPr>
      </w:pPr>
      <w:r>
        <w:rPr>
          <w:i w:val="false"/>
          <w:iCs w:val="false"/>
        </w:rPr>
        <w:t>Kunsthistorische aspecten</w:t>
      </w:r>
    </w:p>
    <w:p>
      <w:pPr>
        <w:pStyle w:val="T2Kunst"/>
        <w:jc w:val="start"/>
        <w:rPr>
          <w:lang w:val="nl-NL"/>
        </w:rPr>
      </w:pPr>
      <w:r>
        <w:rPr>
          <w:lang w:val="nl-NL"/>
        </w:rPr>
        <w:t>Te beginnen met het orgel in Noordwijk-Binnen uit 1840 (deel 1819-1840, 393-396) bouwde Knipscheer verschillende orgels met een front gebaseerd op een door Johannes Mitterreither ontwikkeld model, waarvan het uit 1794 daterende orgel in de Doopsgezinde Kerk te Leiden één van de beste voorbeelden is (deel 1769-1790, 94-97). Het orgel in Vreeland is het kleinste van dit type. Het heeft slechts één manuaal met acht stemmen. Vergeleken met het direct eraan voorafgaande orgel van dit type in Zandvoort (1849, deel 1840-1849, 375-377) is het orgelfront van Vreeland compacter. In Zandvoort bevatten de zij- en tussenvelden alle zeven pijpen, in Vreeland zijn dat er vijf. Dit doet dit orgel weer meer lijken op het orgel in de Hervormde Kerk te Wormerveer uit 1846, dat in de velden ook slechts vijf pijpen telt, maar toch groter is (deel 1840-1849, 298-300). Beide orgels hebben zijkantbespeling, terwijl het instrument in Zandvoort zijn speeltafel aan de voorzijde heeft.</w:t>
      </w:r>
    </w:p>
    <w:p>
      <w:pPr>
        <w:pStyle w:val="T2Kunst"/>
        <w:jc w:val="start"/>
        <w:rPr>
          <w:lang w:val="nl-NL"/>
        </w:rPr>
      </w:pPr>
      <w:r>
        <w:rPr>
          <w:lang w:val="nl-NL"/>
        </w:rPr>
        <w:t xml:space="preserve">Kenmerkend voor de orgels van dit model is een ronde middentoren, die wordt geflankeerd door achtereenvolgens twee gedeelde bolle tussenvelden, twee ongedeelde holle velden en ten slotte door overhoeks geplaatste gedeelde ronde zijtorens. In Zandvoort waren de hollingen en bollingen van de velden wat verflauwd, in Vreeland zijn zij weer meer uitgesproken aanwezig. Een onhandigheid van het ontwerp van Wormerveer was de aansluiting tussen de bovenlijsten van de beide velden. In Zandvoort liet Knipscheer de bovenstijl doorlopen tot boven de velden waar zij eindigden in een kapiteel met knop. In Vreeland doet hij iets dergelijks, alleen zijn hier op de kapitelen lieren geplaatst. De kappen van de zijtorens springen naar binnen sterk uit, sterker dan in Zandvoort het geval is. </w:t>
      </w:r>
    </w:p>
    <w:p>
      <w:pPr>
        <w:pStyle w:val="T2Kunst"/>
        <w:jc w:val="start"/>
        <w:rPr>
          <w:lang w:val="nl-NL"/>
        </w:rPr>
      </w:pPr>
      <w:r>
        <w:rPr>
          <w:lang w:val="nl-NL"/>
        </w:rPr>
        <w:t xml:space="preserve">De decoratie is voor een groot deel verwant aan die in Zandvoort en Wormerveer. Zo zijn de bovenblinderingen van de torens als draperieën uitgevoerd, die wel wat minder massief werken dan die in Zandvoort. De bovenblinderingen van de velden hebben de vorm van gevlochten plantenslingers die iets zwaarder zijn dan die in Zandvoort. Het snijwerk aan de pijpvoeten met zijn transparante dooreen gevlochten plantenslingers is ook verwant aan wat de beide andere orgels te zien geven. De scheiding tussen de etages van de binnenvelden heeft de vorm van een bescheiden S-voluut, een vorm die niet in Wormerveer, maar wel in Zandvoort is te vinden. Opvallend is dat in de onderkas een insnoering wordt gesuggereerd, wat aan de sierlijkheid van het geheel aanzienlijk bijdraagt. Bijzonder fraai zijn de consoles onder de torens die verwant zijn aan die in Wormerveer. Men ziet hier S-vormige draagconsoles met onder de middentoren gestileerd bladwerk met linten en een hangende guirlande. Bij de zijtorens zijn de vormen vergelijkbaar, maar eenvoudiger. </w:t>
      </w:r>
    </w:p>
    <w:p>
      <w:pPr>
        <w:pStyle w:val="T2Kunst"/>
        <w:jc w:val="start"/>
        <w:rPr>
          <w:lang w:val="nl-NL"/>
        </w:rPr>
      </w:pPr>
      <w:r>
        <w:rPr>
          <w:lang w:val="nl-NL"/>
        </w:rPr>
        <w:t>Op de middentoren is een door een lauwerkrans omgeven muziekblad met Psalm 150 erop aangebracht. Op de zijtorens ziet men een toorts met daaraan kruiselings met een lint bevestigd twee bazuinen.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Boekzaal</w:t>
      </w:r>
      <w:r>
        <w:rPr>
          <w:lang w:val="nl-NL"/>
        </w:rPr>
        <w:t>, 1852B, 679; 1857B, 584.</w:t>
      </w:r>
    </w:p>
    <w:p>
      <w:pPr>
        <w:pStyle w:val="T3Lit"/>
        <w:jc w:val="start"/>
        <w:rPr/>
      </w:pPr>
      <w:r>
        <w:rPr>
          <w:i/>
          <w:iCs/>
          <w:lang w:val="nl-NL"/>
        </w:rPr>
        <w:t>Kerkelijke Courant</w:t>
      </w:r>
      <w:r>
        <w:rPr>
          <w:lang w:val="nl-NL"/>
        </w:rPr>
        <w:t>, 6/48 (1852); 11/46 (1857).</w:t>
      </w:r>
    </w:p>
    <w:p>
      <w:pPr>
        <w:pStyle w:val="T3Lit"/>
        <w:jc w:val="start"/>
        <w:rPr/>
      </w:pPr>
      <w:r>
        <w:rPr>
          <w:i/>
          <w:iCs/>
          <w:lang w:val="nl-NL"/>
        </w:rPr>
        <w:t>Het Orgel</w:t>
      </w:r>
      <w:r>
        <w:rPr>
          <w:lang w:val="nl-NL"/>
        </w:rPr>
        <w:t>, 5/10 (1890); 63/12 (1967), 303; 65/9 (1969), 240, 243-244.</w:t>
      </w:r>
    </w:p>
    <w:p>
      <w:pPr>
        <w:pStyle w:val="T3Lit"/>
        <w:jc w:val="start"/>
        <w:rPr/>
      </w:pPr>
      <w:r>
        <w:rPr>
          <w:lang w:val="nl-NL"/>
        </w:rPr>
        <w:t xml:space="preserve">Bert Wisgerhof, </w:t>
      </w:r>
      <w:r>
        <w:rPr>
          <w:i/>
          <w:iCs/>
          <w:lang w:val="nl-NL"/>
        </w:rPr>
        <w:t>Utrechts Orgellandschap</w:t>
      </w:r>
      <w:r>
        <w:rPr>
          <w:lang w:val="nl-NL"/>
        </w:rPr>
        <w:t>. Amersfoort, 1979, 228-229.</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orgelmaker A.H. de Graaf</w:t>
      </w:r>
    </w:p>
    <w:p>
      <w:pPr>
        <w:pStyle w:val="T3Lit"/>
        <w:jc w:val="start"/>
        <w:rPr>
          <w:lang w:val="nl-NL"/>
        </w:rPr>
      </w:pPr>
      <w:r>
        <w:rPr>
          <w:lang w:val="nl-NL"/>
        </w:rPr>
        <w:t>Archief Hervormde Gemeente Vreeland</w:t>
      </w:r>
    </w:p>
    <w:p>
      <w:pPr>
        <w:pStyle w:val="T3Lit"/>
        <w:jc w:val="start"/>
        <w:rPr/>
      </w:pPr>
      <w:r>
        <w:rPr>
          <w:lang w:val="nl-NL"/>
        </w:rPr>
        <w:t>Gerard Leegwater</w:t>
      </w:r>
      <w:r>
        <w:rPr>
          <w:i/>
          <w:iCs/>
          <w:lang w:val="nl-NL"/>
        </w:rPr>
        <w:t>, De orgelmakers Knipscheer</w:t>
      </w:r>
      <w:r>
        <w:rPr>
          <w:lang w:val="nl-NL"/>
        </w:rPr>
        <w:t>. Utrecht, 1993, 93-95.</w:t>
      </w:r>
    </w:p>
    <w:p>
      <w:pPr>
        <w:pStyle w:val="T3Lit"/>
        <w:jc w:val="start"/>
        <w:rPr>
          <w:lang w:val="nl-NL"/>
        </w:rPr>
      </w:pPr>
      <w:r>
        <w:rPr>
          <w:lang w:val="nl-NL"/>
        </w:rPr>
        <w:t>Orgelarchief Teus den Toom</w:t>
      </w:r>
    </w:p>
    <w:p>
      <w:pPr>
        <w:pStyle w:val="Normal"/>
        <w:rPr>
          <w:lang w:val="nl-NL"/>
        </w:rPr>
      </w:pPr>
      <w:r>
        <w:rPr>
          <w:lang w:val="nl-NL"/>
        </w:rPr>
      </w:r>
    </w:p>
    <w:p>
      <w:pPr>
        <w:pStyle w:val="T3Lit"/>
        <w:jc w:val="start"/>
        <w:rPr>
          <w:lang w:val="nl-NL"/>
        </w:rPr>
      </w:pPr>
      <w:r>
        <w:rPr>
          <w:lang w:val="nl-NL"/>
        </w:rPr>
        <w:t>Monumentnummer 26131</w:t>
      </w:r>
    </w:p>
    <w:p>
      <w:pPr>
        <w:pStyle w:val="T3Lit"/>
        <w:jc w:val="start"/>
        <w:rPr>
          <w:lang w:val="nl-NL"/>
        </w:rPr>
      </w:pPr>
      <w:r>
        <w:rPr>
          <w:lang w:val="nl-NL"/>
        </w:rPr>
        <w:t>Orgelnummer 1584</w:t>
      </w:r>
    </w:p>
    <w:p>
      <w:pPr>
        <w:pStyle w:val="T3Lit"/>
        <w:jc w:val="start"/>
        <w:rPr>
          <w:lang w:val="nl-NL"/>
        </w:rPr>
      </w:pPr>
      <w:r>
        <w:rPr>
          <w:lang w:val="nl-NL"/>
        </w:rPr>
      </w:r>
    </w:p>
    <w:p>
      <w:pPr>
        <w:pStyle w:val="Heading2"/>
        <w:rPr>
          <w:i w:val="false"/>
          <w:i w:val="false"/>
          <w:iCs w:val="false"/>
        </w:rPr>
      </w:pPr>
      <w:r>
        <w:rPr>
          <w:i w:val="false"/>
          <w:iCs w:val="false"/>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H. Knipscheer II</w:t>
      </w:r>
    </w:p>
    <w:p>
      <w:pPr>
        <w:pStyle w:val="T1"/>
        <w:jc w:val="start"/>
        <w:rPr>
          <w:lang w:val="nl-NL"/>
        </w:rPr>
      </w:pPr>
      <w:r>
        <w:rPr>
          <w:lang w:val="nl-NL"/>
        </w:rPr>
        <w:t>2. A.H. de Graaf</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1. 1852</w:t>
      </w:r>
    </w:p>
    <w:p>
      <w:pPr>
        <w:pStyle w:val="T1"/>
        <w:jc w:val="start"/>
        <w:rPr>
          <w:lang w:val="nl-NL"/>
        </w:rPr>
      </w:pPr>
      <w:r>
        <w:rPr>
          <w:lang w:val="nl-NL"/>
        </w:rPr>
        <w:t>2. 1969</w:t>
      </w:r>
    </w:p>
    <w:p>
      <w:pPr>
        <w:pStyle w:val="T1"/>
        <w:jc w:val="start"/>
        <w:rPr>
          <w:lang w:val="nl-NL"/>
        </w:rPr>
      </w:pPr>
      <w:r>
        <w:rPr>
          <w:lang w:val="nl-NL"/>
        </w:rPr>
      </w:r>
    </w:p>
    <w:p>
      <w:pPr>
        <w:pStyle w:val="T1"/>
        <w:jc w:val="start"/>
        <w:rPr/>
      </w:pPr>
      <w:r>
        <w:rPr/>
        <w:t>Dispositie volgens Broekhuyzen ca 1850-1862 (V47)</w:t>
      </w:r>
    </w:p>
    <w:tbl>
      <w:tblPr>
        <w:tblW w:w="2802" w:type="dxa"/>
        <w:jc w:val="start"/>
        <w:tblInd w:w="-108" w:type="dxa"/>
        <w:tblLayout w:type="fixed"/>
        <w:tblCellMar>
          <w:top w:w="0" w:type="dxa"/>
          <w:start w:w="108" w:type="dxa"/>
          <w:bottom w:w="0" w:type="dxa"/>
          <w:end w:w="108" w:type="dxa"/>
        </w:tblCellMar>
      </w:tblPr>
      <w:tblGrid>
        <w:gridCol w:w="1809"/>
        <w:gridCol w:w="993"/>
      </w:tblGrid>
      <w:tr>
        <w:trPr/>
        <w:tc>
          <w:tcPr>
            <w:tcW w:w="1809" w:type="dxa"/>
            <w:tcBorders/>
          </w:tcPr>
          <w:p>
            <w:pPr>
              <w:pStyle w:val="T4dispositie"/>
              <w:jc w:val="start"/>
              <w:rPr>
                <w:i/>
                <w:i/>
                <w:iCs/>
                <w:lang w:val="fr-FR"/>
              </w:rPr>
            </w:pPr>
            <w:r>
              <w:rPr>
                <w:i/>
                <w:iCs/>
                <w:lang w:val="fr-FR"/>
              </w:rPr>
              <w:t>Manuaal</w:t>
            </w:r>
          </w:p>
          <w:p>
            <w:pPr>
              <w:pStyle w:val="T4dispositie"/>
              <w:jc w:val="start"/>
              <w:rPr>
                <w:lang w:val="fr-FR"/>
              </w:rPr>
            </w:pPr>
            <w:r>
              <w:rPr>
                <w:lang w:val="fr-FR"/>
              </w:rPr>
              <w:t>Prestant Eng. tin</w:t>
            </w:r>
          </w:p>
          <w:p>
            <w:pPr>
              <w:pStyle w:val="T4dispositie"/>
              <w:jc w:val="start"/>
              <w:rPr>
                <w:lang w:val="fr-FR"/>
              </w:rPr>
            </w:pPr>
            <w:r>
              <w:rPr>
                <w:lang w:val="fr-FR"/>
              </w:rPr>
              <w:t>Bourdon</w:t>
            </w:r>
          </w:p>
          <w:p>
            <w:pPr>
              <w:pStyle w:val="T4dispositie"/>
              <w:jc w:val="start"/>
              <w:rPr>
                <w:lang w:val="fr-FR"/>
              </w:rPr>
            </w:pPr>
            <w:r>
              <w:rPr>
                <w:lang w:val="fr-FR"/>
              </w:rPr>
              <w:t>Octaaf</w:t>
            </w:r>
          </w:p>
          <w:p>
            <w:pPr>
              <w:pStyle w:val="T4dispositie"/>
              <w:jc w:val="start"/>
              <w:rPr>
                <w:lang w:val="fr-FR"/>
              </w:rPr>
            </w:pPr>
            <w:r>
              <w:rPr>
                <w:lang w:val="fr-FR"/>
              </w:rPr>
              <w:t>Roerfluit</w:t>
            </w:r>
          </w:p>
          <w:p>
            <w:pPr>
              <w:pStyle w:val="T4dispositie"/>
              <w:jc w:val="start"/>
              <w:rPr>
                <w:lang w:val="fr-FR"/>
              </w:rPr>
            </w:pPr>
            <w:r>
              <w:rPr>
                <w:lang w:val="fr-FR"/>
              </w:rPr>
              <w:t>Quint</w:t>
            </w:r>
          </w:p>
          <w:p>
            <w:pPr>
              <w:pStyle w:val="T4dispositie"/>
              <w:jc w:val="start"/>
              <w:rPr/>
            </w:pPr>
            <w:r>
              <w:rPr/>
              <w:t>Octaaf</w:t>
            </w:r>
          </w:p>
          <w:p>
            <w:pPr>
              <w:pStyle w:val="T4dispositie"/>
              <w:jc w:val="start"/>
              <w:rPr/>
            </w:pPr>
            <w:r>
              <w:rPr/>
              <w:t>Mixtuur</w:t>
            </w:r>
          </w:p>
          <w:p>
            <w:pPr>
              <w:pStyle w:val="T4dispositie"/>
              <w:jc w:val="start"/>
              <w:rPr/>
            </w:pPr>
            <w:r>
              <w:rPr/>
              <w:t>Cornet</w:t>
            </w:r>
          </w:p>
        </w:tc>
        <w:tc>
          <w:tcPr>
            <w:tcW w:w="993" w:type="dxa"/>
            <w:tcBorders/>
          </w:tcPr>
          <w:p>
            <w:pPr>
              <w:pStyle w:val="T4dispositie"/>
              <w:snapToGrid w:val="false"/>
              <w:jc w:val="start"/>
              <w:rPr/>
            </w:pPr>
            <w:r>
              <w:rPr/>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3'</w:t>
            </w:r>
          </w:p>
          <w:p>
            <w:pPr>
              <w:pStyle w:val="T4dispositie"/>
              <w:jc w:val="start"/>
              <w:rPr/>
            </w:pPr>
            <w:r>
              <w:rPr/>
              <w:t>2'</w:t>
            </w:r>
          </w:p>
          <w:p>
            <w:pPr>
              <w:pStyle w:val="T4dispositie"/>
              <w:jc w:val="start"/>
              <w:rPr/>
            </w:pPr>
            <w:r>
              <w:rPr/>
              <w:t>3-4 st.</w:t>
            </w:r>
          </w:p>
          <w:p>
            <w:pPr>
              <w:pStyle w:val="T4dispositie"/>
              <w:jc w:val="start"/>
              <w:rPr>
                <w:lang w:val="nl-NL"/>
              </w:rPr>
            </w:pPr>
            <w:r>
              <w:rPr>
                <w:lang w:val="nl-NL"/>
              </w:rPr>
              <w:t>5 st.</w:t>
            </w:r>
          </w:p>
        </w:tc>
      </w:tr>
    </w:tbl>
    <w:p>
      <w:pPr>
        <w:pStyle w:val="T4dispositie"/>
        <w:jc w:val="start"/>
        <w:rPr>
          <w:lang w:val="nl-NL"/>
        </w:rPr>
      </w:pPr>
      <w:r>
        <w:rPr>
          <w:lang w:val="nl-NL"/>
        </w:rPr>
      </w:r>
    </w:p>
    <w:p>
      <w:pPr>
        <w:pStyle w:val="T4dispositie"/>
        <w:jc w:val="start"/>
        <w:rPr>
          <w:lang w:val="nl-NL"/>
        </w:rPr>
      </w:pPr>
      <w:r>
        <w:rPr>
          <w:lang w:val="nl-NL"/>
        </w:rPr>
        <w:t>tremulant</w:t>
      </w:r>
    </w:p>
    <w:p>
      <w:pPr>
        <w:pStyle w:val="T4dispositie"/>
        <w:jc w:val="start"/>
        <w:rPr>
          <w:lang w:val="nl-NL"/>
        </w:rPr>
      </w:pPr>
      <w:r>
        <w:rPr>
          <w:lang w:val="nl-NL"/>
        </w:rPr>
        <w:t>ventil</w:t>
      </w:r>
    </w:p>
    <w:p>
      <w:pPr>
        <w:pStyle w:val="T4dispositie"/>
        <w:jc w:val="start"/>
        <w:rPr>
          <w:lang w:val="nl-NL"/>
        </w:rPr>
      </w:pPr>
      <w:r>
        <w:rPr>
          <w:lang w:val="nl-NL"/>
        </w:rPr>
        <w:t>calcanteschel</w:t>
      </w:r>
    </w:p>
    <w:p>
      <w:pPr>
        <w:pStyle w:val="T4dispositie"/>
        <w:jc w:val="start"/>
        <w:rPr>
          <w:lang w:val="nl-NL"/>
        </w:rPr>
      </w:pPr>
      <w:r>
        <w:rPr>
          <w:lang w:val="nl-NL"/>
        </w:rPr>
        <w:t>aangehangen pedaal</w:t>
      </w:r>
    </w:p>
    <w:p>
      <w:pPr>
        <w:pStyle w:val="T4dispositie"/>
        <w:jc w:val="start"/>
        <w:rPr>
          <w:lang w:val="nl-NL"/>
        </w:rPr>
      </w:pPr>
      <w:r>
        <w:rPr>
          <w:lang w:val="nl-NL"/>
        </w:rPr>
        <w:t>drie blaasbalgen</w:t>
      </w:r>
    </w:p>
    <w:p>
      <w:pPr>
        <w:pStyle w:val="T4dispositie"/>
        <w:jc w:val="start"/>
        <w:rPr>
          <w:lang w:val="nl-NL"/>
        </w:rPr>
      </w:pPr>
      <w:r>
        <w:rPr>
          <w:lang w:val="nl-NL"/>
        </w:rPr>
      </w:r>
    </w:p>
    <w:p>
      <w:pPr>
        <w:pStyle w:val="T4dispositie"/>
        <w:jc w:val="start"/>
        <w:rPr>
          <w:lang w:val="nl-NL"/>
        </w:rPr>
      </w:pPr>
      <w:r>
        <w:rPr>
          <w:lang w:val="nl-NL"/>
        </w:rPr>
        <w:t>Hetzelve heeft eene verzetting om de 5 laagsten genoemde stemmen te kunnen afzetten en alzoo piano en forte te verkrijgen. Dezelve word met de voet bij het pedaal regeert.</w:t>
      </w:r>
    </w:p>
    <w:p>
      <w:pPr>
        <w:pStyle w:val="T1"/>
        <w:jc w:val="start"/>
        <w:rPr>
          <w:lang w:val="nl-NL"/>
        </w:rPr>
      </w:pPr>
      <w:r>
        <w:rPr>
          <w:lang w:val="nl-NL"/>
        </w:rPr>
      </w:r>
    </w:p>
    <w:p>
      <w:pPr>
        <w:pStyle w:val="T1"/>
        <w:jc w:val="start"/>
        <w:rPr>
          <w:lang w:val="nl-NL"/>
        </w:rPr>
      </w:pPr>
      <w:r>
        <w:rPr>
          <w:lang w:val="nl-NL"/>
        </w:rPr>
        <w:t>H. Knipscheer II 1857</w:t>
      </w:r>
    </w:p>
    <w:p>
      <w:pPr>
        <w:pStyle w:val="T1"/>
        <w:jc w:val="start"/>
        <w:rPr>
          <w:lang w:val="nl-NL"/>
        </w:rPr>
      </w:pPr>
      <w:r>
        <w:rPr>
          <w:lang w:val="nl-NL"/>
        </w:rPr>
        <w:t>.</w:t>
        <w:tab/>
        <w:t>orgel hersteld na brand in kerkgebouw</w:t>
      </w:r>
    </w:p>
    <w:p>
      <w:pPr>
        <w:pStyle w:val="T1"/>
        <w:jc w:val="start"/>
        <w:rPr>
          <w:lang w:val="nl-NL"/>
        </w:rPr>
      </w:pPr>
      <w:r>
        <w:rPr>
          <w:lang w:val="nl-NL"/>
        </w:rPr>
        <w:t>.</w:t>
        <w:tab/>
        <w:t>mogelijk bij die gelegenheid – Quint 3’, + Viola di Gamba 8’</w:t>
      </w:r>
    </w:p>
    <w:p>
      <w:pPr>
        <w:pStyle w:val="T1"/>
        <w:jc w:val="start"/>
        <w:rPr>
          <w:lang w:val="nl-NL"/>
        </w:rPr>
      </w:pPr>
      <w:r>
        <w:rPr>
          <w:lang w:val="nl-NL"/>
        </w:rPr>
      </w:r>
    </w:p>
    <w:p>
      <w:pPr>
        <w:pStyle w:val="T1"/>
        <w:jc w:val="start"/>
        <w:rPr>
          <w:lang w:val="nl-NL"/>
        </w:rPr>
      </w:pPr>
      <w:r>
        <w:rPr>
          <w:lang w:val="nl-NL"/>
        </w:rPr>
        <w:t>H.Knipscheer II 1869</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A.M.T. van Ingen 1884</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A.M.T. van Ingen 1901</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Valckx &amp; Van Kouteren &amp; Co 1928</w:t>
      </w:r>
    </w:p>
    <w:p>
      <w:pPr>
        <w:pStyle w:val="T1"/>
        <w:jc w:val="start"/>
        <w:rPr>
          <w:lang w:val="nl-NL"/>
        </w:rPr>
      </w:pPr>
      <w:r>
        <w:rPr>
          <w:lang w:val="nl-NL"/>
        </w:rPr>
        <w:t>.</w:t>
        <w:tab/>
        <w:t>balg hersteld, tremulant vernieuwd</w:t>
      </w:r>
    </w:p>
    <w:p>
      <w:pPr>
        <w:pStyle w:val="T1"/>
        <w:numPr>
          <w:ilvl w:val="0"/>
          <w:numId w:val="2"/>
        </w:numPr>
        <w:tabs>
          <w:tab w:val="clear" w:pos="720"/>
          <w:tab w:val="left" w:pos="0" w:leader="none"/>
        </w:tabs>
        <w:ind w:start="1418" w:hanging="1418"/>
        <w:jc w:val="start"/>
        <w:rPr>
          <w:lang w:val="nl-NL"/>
        </w:rPr>
      </w:pPr>
      <w:r>
        <w:rPr>
          <w:lang w:val="nl-NL"/>
        </w:rPr>
        <w:t>mechanieken vervangen door pneumatiek, vier vaste combinaties, superoctaafkoppel en pedaalkoppel toegevoegd</w:t>
      </w:r>
    </w:p>
    <w:p>
      <w:pPr>
        <w:pStyle w:val="T1"/>
        <w:numPr>
          <w:ilvl w:val="0"/>
          <w:numId w:val="0"/>
        </w:numPr>
        <w:ind w:start="709" w:hanging="0"/>
        <w:jc w:val="start"/>
        <w:rPr>
          <w:lang w:val="nl-NL"/>
        </w:rPr>
      </w:pPr>
      <w:r>
        <w:rPr>
          <w:lang w:val="nl-NL"/>
        </w:rPr>
        <w:t>.</w:t>
        <w:tab/>
        <w:t>windlade vervangen door pneumatische kegellade</w:t>
      </w:r>
    </w:p>
    <w:p>
      <w:pPr>
        <w:pStyle w:val="T1"/>
        <w:numPr>
          <w:ilvl w:val="0"/>
          <w:numId w:val="0"/>
        </w:numPr>
        <w:ind w:start="709" w:hanging="0"/>
        <w:jc w:val="start"/>
        <w:rPr>
          <w:lang w:val="nl-NL"/>
        </w:rPr>
      </w:pPr>
      <w:r>
        <w:rPr>
          <w:lang w:val="nl-NL"/>
        </w:rPr>
        <w:t>.</w:t>
        <w:tab/>
        <w:t>dispositiewijzigingen:</w:t>
      </w:r>
    </w:p>
    <w:p>
      <w:pPr>
        <w:pStyle w:val="T1"/>
        <w:numPr>
          <w:ilvl w:val="0"/>
          <w:numId w:val="0"/>
        </w:numPr>
        <w:ind w:start="709" w:hanging="0"/>
        <w:jc w:val="start"/>
        <w:rPr>
          <w:lang w:val="nl-NL"/>
        </w:rPr>
      </w:pPr>
      <w:r>
        <w:rPr>
          <w:lang w:val="nl-NL"/>
        </w:rPr>
        <w:t>.</w:t>
        <w:tab/>
        <w:t>- Cornet 5 st., + Bourdon 16’ (C-d’ hout), + Vox Celeste 8’, + Echotrompet 8’</w:t>
      </w:r>
    </w:p>
    <w:p>
      <w:pPr>
        <w:pStyle w:val="T1"/>
        <w:numPr>
          <w:ilvl w:val="0"/>
          <w:numId w:val="2"/>
        </w:numPr>
        <w:tabs>
          <w:tab w:val="clear" w:pos="720"/>
          <w:tab w:val="left" w:pos="0" w:leader="none"/>
        </w:tabs>
        <w:ind w:start="1418" w:hanging="1418"/>
        <w:jc w:val="start"/>
        <w:rPr>
          <w:lang w:val="nl-NL"/>
        </w:rPr>
      </w:pPr>
      <w:r>
        <w:rPr>
          <w:lang w:val="nl-NL"/>
        </w:rPr>
        <w:t>pijpwerk grotendeels verschoven, Cornet deels verwerkt in Mixtuur, Viola di Gamba aangevuld met groot octaaf</w:t>
      </w:r>
    </w:p>
    <w:p>
      <w:pPr>
        <w:pStyle w:val="T1"/>
        <w:numPr>
          <w:ilvl w:val="0"/>
          <w:numId w:val="0"/>
        </w:numPr>
        <w:ind w:start="709" w:hanging="0"/>
        <w:jc w:val="start"/>
        <w:rPr>
          <w:lang w:val="nl-NL"/>
        </w:rPr>
      </w:pPr>
      <w:r>
        <w:rPr>
          <w:lang w:val="nl-NL"/>
        </w:rPr>
      </w:r>
    </w:p>
    <w:p>
      <w:pPr>
        <w:pStyle w:val="T1"/>
        <w:numPr>
          <w:ilvl w:val="0"/>
          <w:numId w:val="0"/>
        </w:numPr>
        <w:ind w:start="709" w:hanging="0"/>
        <w:jc w:val="start"/>
        <w:rPr>
          <w:lang w:val="nl-NL"/>
        </w:rPr>
      </w:pPr>
      <w:r>
        <w:rPr>
          <w:lang w:val="nl-NL"/>
        </w:rPr>
        <w:t>A.H. de Graaf 1969</w:t>
      </w:r>
    </w:p>
    <w:p>
      <w:pPr>
        <w:pStyle w:val="T1"/>
        <w:numPr>
          <w:ilvl w:val="0"/>
          <w:numId w:val="2"/>
        </w:numPr>
        <w:tabs>
          <w:tab w:val="clear" w:pos="720"/>
          <w:tab w:val="left" w:pos="0" w:leader="none"/>
        </w:tabs>
        <w:ind w:start="1418" w:hanging="1418"/>
        <w:jc w:val="start"/>
        <w:rPr>
          <w:lang w:val="nl-NL"/>
        </w:rPr>
      </w:pPr>
      <w:r>
        <w:rPr>
          <w:lang w:val="nl-NL"/>
        </w:rPr>
        <w:t>orgel gerestaureerd en in kader kerkrestauratie verplaatst van koorzijde naar torenzijde</w:t>
      </w:r>
    </w:p>
    <w:p>
      <w:pPr>
        <w:pStyle w:val="T1"/>
        <w:numPr>
          <w:ilvl w:val="0"/>
          <w:numId w:val="2"/>
        </w:numPr>
        <w:tabs>
          <w:tab w:val="clear" w:pos="720"/>
          <w:tab w:val="left" w:pos="0" w:leader="none"/>
        </w:tabs>
        <w:ind w:start="709" w:hanging="709"/>
        <w:jc w:val="start"/>
        <w:rPr>
          <w:lang w:val="nl-NL"/>
        </w:rPr>
      </w:pPr>
      <w:r>
        <w:rPr>
          <w:lang w:val="nl-NL"/>
        </w:rPr>
        <w:t>windvoorziening vernieuwd, twee oude spaanbalgen opgeslagen, derde balg in bruikleen afgestaan aan orgelmuseum te Elburg</w:t>
      </w:r>
    </w:p>
    <w:p>
      <w:pPr>
        <w:pStyle w:val="T1"/>
        <w:jc w:val="start"/>
        <w:rPr>
          <w:lang w:val="nl-NL"/>
        </w:rPr>
      </w:pPr>
      <w:r>
        <w:rPr>
          <w:lang w:val="nl-NL"/>
        </w:rPr>
        <w:t>.</w:t>
        <w:tab/>
        <w:t>windlade, klaviatuur en mechanieken nieuw gemaakt</w:t>
      </w:r>
    </w:p>
    <w:p>
      <w:pPr>
        <w:pStyle w:val="T1"/>
        <w:jc w:val="start"/>
        <w:rPr>
          <w:lang w:val="nl-NL"/>
        </w:rPr>
      </w:pPr>
      <w:r>
        <w:rPr>
          <w:lang w:val="nl-NL"/>
        </w:rPr>
        <w:t>.</w:t>
        <w:tab/>
        <w:t>dispositie 1852 grotendeels hersteld, Subbas 16’ toegevoegd</w:t>
      </w:r>
    </w:p>
    <w:p>
      <w:pPr>
        <w:pStyle w:val="T1"/>
        <w:jc w:val="start"/>
        <w:rPr>
          <w:lang w:val="nl-NL"/>
        </w:rPr>
      </w:pPr>
      <w:r>
        <w:rPr>
          <w:lang w:val="nl-NL"/>
        </w:rPr>
      </w:r>
    </w:p>
    <w:p>
      <w:pPr>
        <w:pStyle w:val="Heading2"/>
        <w:rPr>
          <w:i w:val="false"/>
          <w:i w:val="false"/>
          <w:iCs w:val="false"/>
        </w:rPr>
      </w:pPr>
      <w:r>
        <w:rPr>
          <w:i w:val="false"/>
          <w:iCs w:val="false"/>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219" w:type="dxa"/>
        <w:jc w:val="start"/>
        <w:tblInd w:w="-108" w:type="dxa"/>
        <w:tblLayout w:type="fixed"/>
        <w:tblCellMar>
          <w:top w:w="0" w:type="dxa"/>
          <w:start w:w="108" w:type="dxa"/>
          <w:bottom w:w="0" w:type="dxa"/>
          <w:end w:w="108" w:type="dxa"/>
        </w:tblCellMar>
      </w:tblPr>
      <w:tblGrid>
        <w:gridCol w:w="1526"/>
        <w:gridCol w:w="766"/>
        <w:gridCol w:w="1218"/>
        <w:gridCol w:w="709"/>
      </w:tblGrid>
      <w:tr>
        <w:trPr/>
        <w:tc>
          <w:tcPr>
            <w:tcW w:w="1526"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fr-FR"/>
              </w:rPr>
            </w:pPr>
            <w:r>
              <w:rPr>
                <w:lang w:val="fr-FR"/>
              </w:rPr>
              <w:t>Viola di Gamba</w:t>
            </w:r>
          </w:p>
          <w:p>
            <w:pPr>
              <w:pStyle w:val="T4dispositie"/>
              <w:jc w:val="start"/>
              <w:rPr>
                <w:lang w:val="fr-FR"/>
              </w:rPr>
            </w:pPr>
            <w:r>
              <w:rPr>
                <w:lang w:val="fr-FR"/>
              </w:rPr>
              <w:t>Octaaf</w:t>
            </w:r>
          </w:p>
          <w:p>
            <w:pPr>
              <w:pStyle w:val="T4dispositie"/>
              <w:jc w:val="start"/>
              <w:rPr>
                <w:lang w:val="fr-FR"/>
              </w:rPr>
            </w:pPr>
            <w:r>
              <w:rPr>
                <w:lang w:val="fr-FR"/>
              </w:rPr>
              <w:t>Roerfluit</w:t>
            </w:r>
          </w:p>
          <w:p>
            <w:pPr>
              <w:pStyle w:val="T4dispositie"/>
              <w:jc w:val="start"/>
              <w:rPr/>
            </w:pPr>
            <w:r>
              <w:rPr/>
              <w:t>Octaaf</w:t>
            </w:r>
          </w:p>
          <w:p>
            <w:pPr>
              <w:pStyle w:val="T4dispositie"/>
              <w:jc w:val="start"/>
              <w:rPr/>
            </w:pPr>
            <w:r>
              <w:rPr/>
              <w:t>Mixtuur</w:t>
            </w:r>
          </w:p>
          <w:p>
            <w:pPr>
              <w:pStyle w:val="T4dispositie"/>
              <w:jc w:val="start"/>
              <w:rPr/>
            </w:pPr>
            <w:r>
              <w:rPr/>
              <w:t>Cornet D</w:t>
            </w:r>
          </w:p>
        </w:tc>
        <w:tc>
          <w:tcPr>
            <w:tcW w:w="766"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w:t>
            </w:r>
          </w:p>
          <w:p>
            <w:pPr>
              <w:pStyle w:val="T4dispositie"/>
              <w:jc w:val="start"/>
              <w:rPr/>
            </w:pPr>
            <w:r>
              <w:rPr/>
              <w:t>3-4 st.</w:t>
            </w:r>
          </w:p>
          <w:p>
            <w:pPr>
              <w:pStyle w:val="T4dispositie"/>
              <w:jc w:val="start"/>
              <w:rPr>
                <w:lang w:val="nl-NL"/>
              </w:rPr>
            </w:pPr>
            <w:r>
              <w:rPr>
                <w:lang w:val="nl-NL"/>
              </w:rPr>
              <w:t>4 st.</w:t>
            </w:r>
          </w:p>
        </w:tc>
        <w:tc>
          <w:tcPr>
            <w:tcW w:w="1218"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135" w:type="dxa"/>
        <w:jc w:val="start"/>
        <w:tblInd w:w="-70" w:type="dxa"/>
        <w:tblLayout w:type="fixed"/>
        <w:tblCellMar>
          <w:top w:w="0" w:type="dxa"/>
          <w:start w:w="70" w:type="dxa"/>
          <w:bottom w:w="0" w:type="dxa"/>
          <w:end w:w="70" w:type="dxa"/>
        </w:tblCellMar>
      </w:tblPr>
      <w:tblGrid>
        <w:gridCol w:w="1000"/>
        <w:gridCol w:w="707"/>
        <w:gridCol w:w="707"/>
        <w:gridCol w:w="721"/>
      </w:tblGrid>
      <w:tr>
        <w:trPr/>
        <w:tc>
          <w:tcPr>
            <w:tcW w:w="1000" w:type="dxa"/>
            <w:tcBorders/>
          </w:tcPr>
          <w:p>
            <w:pPr>
              <w:pStyle w:val="T1"/>
              <w:jc w:val="start"/>
              <w:rPr>
                <w:lang w:val="nl-NL"/>
              </w:rPr>
            </w:pPr>
            <w:r>
              <w:rPr>
                <w:lang w:val="nl-NL"/>
              </w:rPr>
              <w:t>Mixtuur</w:t>
            </w:r>
          </w:p>
        </w:tc>
        <w:tc>
          <w:tcPr>
            <w:tcW w:w="707"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07"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21"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2/3</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pPr>
      <w:r>
        <w:rPr>
          <w:lang w:val="nl-NL"/>
        </w:rPr>
        <w:t xml:space="preserve">Cornet   </w:t>
      </w:r>
      <w:r>
        <w:rPr>
          <w:sz w:val="20"/>
          <w:szCs w:val="20"/>
          <w:lang w:val="nl-NL"/>
        </w:rPr>
        <w:t>c</w:t>
      </w:r>
      <w:r>
        <w:rPr>
          <w:sz w:val="20"/>
          <w:szCs w:val="20"/>
          <w:vertAlign w:val="superscript"/>
          <w:lang w:val="nl-NL"/>
        </w:rPr>
        <w:t>1</w:t>
      </w:r>
      <w:r>
        <w:rPr>
          <w:sz w:val="20"/>
          <w:szCs w:val="20"/>
          <w:lang w:val="nl-NL"/>
        </w:rPr>
        <w:t xml:space="preserve">   4 - 2 2/3 - 2 - 1 3/5</w:t>
      </w:r>
    </w:p>
    <w:p>
      <w:pPr>
        <w:pStyle w:val="T1"/>
        <w:jc w:val="start"/>
        <w:rPr>
          <w:sz w:val="20"/>
          <w:szCs w:val="20"/>
          <w:lang w:val="nl-NL"/>
        </w:rPr>
      </w:pPr>
      <w:r>
        <w:rPr>
          <w:sz w:val="20"/>
          <w:szCs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enkele vouw</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Heading2"/>
        <w:rPr>
          <w:i w:val="false"/>
          <w:i w:val="false"/>
          <w:iCs w:val="false"/>
          <w:lang w:val="nl-NL"/>
        </w:rPr>
      </w:pPr>
      <w:r>
        <w:rPr>
          <w:i w:val="false"/>
          <w:iCs w:val="false"/>
          <w:lang w:val="nl-NL"/>
        </w:rPr>
      </w:r>
    </w:p>
    <w:p>
      <w:pPr>
        <w:pStyle w:val="Heading2"/>
        <w:rPr>
          <w:i w:val="false"/>
          <w:i w:val="false"/>
          <w:iCs w:val="false"/>
        </w:rPr>
      </w:pPr>
      <w:r>
        <w:rPr>
          <w:i w:val="false"/>
          <w:iCs w:val="false"/>
        </w:rPr>
        <w:t>Bijzonderheden</w:t>
      </w:r>
    </w:p>
    <w:p>
      <w:pPr>
        <w:pStyle w:val="T1"/>
        <w:jc w:val="start"/>
        <w:rPr>
          <w:i/>
          <w:i/>
          <w:iCs/>
          <w:lang w:val="nl-NL"/>
        </w:rPr>
      </w:pPr>
      <w:r>
        <w:rPr>
          <w:i/>
          <w:iCs/>
          <w:lang w:val="nl-NL"/>
        </w:rPr>
      </w:r>
    </w:p>
    <w:p>
      <w:pPr>
        <w:pStyle w:val="T1"/>
        <w:jc w:val="start"/>
        <w:rPr>
          <w:lang w:val="nl-NL"/>
        </w:rPr>
      </w:pPr>
      <w:r>
        <w:rPr>
          <w:lang w:val="nl-NL"/>
        </w:rPr>
        <w:t>De oorspronkelijke dispositie was in 1969 nog niet bekend. Voor de Subbas 16’ werd in 1969 gebruik gemaakt van pijpwerk van de in 1928 geplaatste Bourdon 16’.</w:t>
      </w:r>
    </w:p>
    <w:p>
      <w:pPr>
        <w:pStyle w:val="T1"/>
        <w:jc w:val="start"/>
        <w:rPr>
          <w:lang w:val="nl-NL"/>
        </w:rPr>
      </w:pPr>
      <w:r>
        <w:rPr>
          <w:lang w:val="nl-NL"/>
        </w:rPr>
        <w:t>De windlade van het manuaal ligt op een zodanige hoogte dat de registerknoppen rechtstreeks in verbinding staan met de slepen. C en Cis staan in het midden, het pijpwerk loopt in hele tonen naar weerszijden af.</w:t>
      </w:r>
    </w:p>
    <w:p>
      <w:pPr>
        <w:pStyle w:val="T1"/>
        <w:jc w:val="start"/>
        <w:rPr/>
      </w:pPr>
      <w:r>
        <w:rPr>
          <w:lang w:val="nl-NL"/>
        </w:rPr>
        <w:t>De grootste pijpen van de Prestant 8’ staan in de middentoren en in de zijvelden naast de gedeelde zijtorens. De pijpen in de middentoren zijn voorzien van rolbaarden, die in de grote zijvelden van zijbaarden. De pijpen op de lade zijn tot en met dis</w:t>
      </w:r>
      <w:r>
        <w:rPr>
          <w:vertAlign w:val="superscript"/>
          <w:lang w:val="nl-NL"/>
        </w:rPr>
        <w:t>2</w:t>
      </w:r>
      <w:r>
        <w:rPr>
          <w:lang w:val="nl-NL"/>
        </w:rPr>
        <w:t xml:space="preserve"> voorzien van een ingesneden stemkrul; e</w:t>
      </w:r>
      <w:r>
        <w:rPr>
          <w:vertAlign w:val="superscript"/>
          <w:lang w:val="nl-NL"/>
        </w:rPr>
        <w:t>2</w:t>
      </w:r>
      <w:r>
        <w:rPr>
          <w:lang w:val="nl-NL"/>
        </w:rPr>
        <w:t>-f</w:t>
      </w:r>
      <w:r>
        <w:rPr>
          <w:vertAlign w:val="superscript"/>
          <w:lang w:val="nl-NL"/>
        </w:rPr>
        <w:t>3</w:t>
      </w:r>
      <w:r>
        <w:rPr>
          <w:lang w:val="nl-NL"/>
        </w:rPr>
        <w:t xml:space="preserve"> zijn op lengte afgesneden. De Cornet staat op twee banken. De pijpen c</w:t>
      </w:r>
      <w:r>
        <w:rPr>
          <w:vertAlign w:val="superscript"/>
          <w:lang w:val="nl-NL"/>
        </w:rPr>
        <w:t>1</w:t>
      </w:r>
      <w:r>
        <w:rPr>
          <w:lang w:val="nl-NL"/>
        </w:rPr>
        <w:t>-g</w:t>
      </w:r>
      <w:r>
        <w:rPr>
          <w:vertAlign w:val="superscript"/>
          <w:lang w:val="nl-NL"/>
        </w:rPr>
        <w:t>1</w:t>
      </w:r>
      <w:r>
        <w:rPr>
          <w:lang w:val="nl-NL"/>
        </w:rPr>
        <w:t xml:space="preserve"> van het vier-voets koor hebben een ingesneden stemkrul, de overige zijn op lengte afgesneden. C–h van de Holpijp 8’ zijn van eiken, gedekt, het vervolg is van orgelmetaal, gedekt, met zijbaarden. De Octaaf 4’ is van C-h voorzien van een stemkrul. De tinnen Viola di Gamba is geheel voorzien van expressions. </w:t>
      </w:r>
    </w:p>
    <w:p>
      <w:pPr>
        <w:pStyle w:val="T1"/>
        <w:jc w:val="start"/>
        <w:rPr/>
      </w:pPr>
      <w:r>
        <w:rPr>
          <w:lang w:val="nl-NL"/>
        </w:rPr>
        <w:t>De Roerfluit 4’ heeft van C-f</w:t>
      </w:r>
      <w:r>
        <w:rPr>
          <w:vertAlign w:val="superscript"/>
          <w:lang w:val="nl-NL"/>
        </w:rPr>
        <w:t>2</w:t>
      </w:r>
      <w:r>
        <w:rPr>
          <w:lang w:val="nl-NL"/>
        </w:rPr>
        <w:t xml:space="preserve"> uitwendige roeren en zijbaarden; de rest van dit register is conisch, open. Van de Octaaf 2’ heeft C-H een stemkrul. Dit is eveneens het geval bij het twee-voets koor van de Mixtuur. De grenen Subbas 16’ op het pedaal is gedekt. De pijpen van dit register staan naast en achter de windlade van het manuaal.</w:t>
      </w:r>
    </w:p>
    <w:sectPr>
      <w:type w:val="nextPage"/>
      <w:pgSz w:w="11906" w:h="16838"/>
      <w:pgMar w:left="1800" w:right="180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1"/>
    <w:family w:val="modern"/>
    <w:pitch w:val="default"/>
  </w:font>
  <w:font w:name="Arial">
    <w:charset w:val="01"/>
    <w:family w:val="swiss"/>
    <w:pitch w:val="variable"/>
  </w:font>
  <w:font w:name="Liberation Sans">
    <w:altName w:val="Arial"/>
    <w:charset w:val="01" w:characterSet="utf-8"/>
    <w:family w:val="swiss"/>
    <w:pitch w:val="variable"/>
  </w:font>
  <w:font w:name="Tahoma">
    <w:charset w:val="01"/>
    <w:family w:val="swiss"/>
    <w:pitch w:val="variable"/>
  </w:font>
  <w:font w:name="Times New Roman">
    <w:charset w:val="01"/>
    <w:family w:val="roman"/>
    <w:pitch w:val="variable"/>
  </w:font>
  <w:font w:name="Univer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709"/>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Courier New" w:cs="Courier New"/>
      <w:color w:val="auto"/>
      <w:sz w:val="24"/>
      <w:szCs w:val="24"/>
      <w:lang w:val="nl-NL" w:eastAsia="zh-CN" w:bidi="hi-IN"/>
    </w:rPr>
  </w:style>
  <w:style w:type="paragraph" w:styleId="Heading1">
    <w:name w:val="Heading 1"/>
    <w:basedOn w:val="Normal"/>
    <w:next w:val="Normal"/>
    <w:qFormat/>
    <w:pPr>
      <w:keepNext w:val="true"/>
      <w:numPr>
        <w:ilvl w:val="0"/>
        <w:numId w:val="1"/>
      </w:numPr>
      <w:spacing w:before="240" w:after="60"/>
      <w:outlineLvl w:val="0"/>
    </w:pPr>
    <w:rPr>
      <w:rFonts w:ascii="Arial" w:hAnsi="Arial" w:eastAsia="Arial" w:cs="Arial"/>
      <w:b/>
      <w:bCs/>
      <w:kern w:val="2"/>
      <w:sz w:val="28"/>
      <w:szCs w:val="28"/>
    </w:rPr>
  </w:style>
  <w:style w:type="paragraph" w:styleId="Heading2">
    <w:name w:val="Heading 2"/>
    <w:basedOn w:val="Normal"/>
    <w:next w:val="Normal"/>
    <w:qFormat/>
    <w:pPr>
      <w:keepNext w:val="true"/>
      <w:numPr>
        <w:ilvl w:val="1"/>
        <w:numId w:val="1"/>
      </w:numPr>
      <w:spacing w:before="240" w:after="60"/>
      <w:outlineLvl w:val="1"/>
    </w:pPr>
    <w:rPr>
      <w:rFonts w:ascii="Arial" w:hAnsi="Arial" w:eastAsia="Arial" w:cs="Arial"/>
      <w:b/>
      <w:bCs/>
      <w:i/>
      <w:iC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Map">
    <w:name w:val="Document Map"/>
    <w:basedOn w:val="Normal"/>
    <w:qFormat/>
    <w:pPr>
      <w:shd w:fill="000080" w:val="clear"/>
    </w:pPr>
    <w:rPr>
      <w:rFonts w:ascii="Tahoma" w:hAnsi="Tahoma" w:eastAsia="Tahoma" w:cs="Tahoma"/>
    </w:rPr>
  </w:style>
  <w:style w:type="paragraph" w:styleId="T1">
    <w:name w:val="T1"/>
    <w:basedOn w:val="Normal"/>
    <w:qFormat/>
    <w:pPr>
      <w:suppressAutoHyphens w:val="true"/>
      <w:jc w:val="both"/>
    </w:pPr>
    <w:rPr>
      <w:rFonts w:ascii="Times New Roman" w:hAnsi="Times New Roman" w:eastAsia="Times New Roman" w:cs="Times New Roman"/>
      <w:spacing w:val="-3"/>
      <w:lang w:val="en-US"/>
    </w:rPr>
  </w:style>
  <w:style w:type="paragraph" w:styleId="T2Kunst">
    <w:name w:val="T2 Kunst"/>
    <w:basedOn w:val="Normal"/>
    <w:qFormat/>
    <w:pPr>
      <w:suppressAutoHyphens w:val="true"/>
      <w:jc w:val="both"/>
    </w:pPr>
    <w:rPr>
      <w:rFonts w:ascii="Univers;Arial" w:hAnsi="Univers;Arial" w:eastAsia="Univers;Arial" w:cs="Univers;Arial"/>
      <w:spacing w:val="-3"/>
      <w:lang w:val="en-US"/>
    </w:rPr>
  </w:style>
  <w:style w:type="paragraph" w:styleId="T3Lit">
    <w:name w:val="T3 Lit"/>
    <w:basedOn w:val="Normal"/>
    <w:qFormat/>
    <w:pPr>
      <w:suppressAutoHyphens w:val="true"/>
      <w:jc w:val="both"/>
    </w:pPr>
    <w:rPr>
      <w:rFonts w:ascii="Univers;Arial" w:hAnsi="Univers;Arial" w:eastAsia="Univers;Arial" w:cs="Univers;Arial"/>
      <w:spacing w:val="-3"/>
      <w:sz w:val="20"/>
      <w:szCs w:val="20"/>
      <w:lang w:val="en-US"/>
    </w:rPr>
  </w:style>
  <w:style w:type="paragraph" w:styleId="T4dispositie">
    <w:name w:val="T4 dispositie"/>
    <w:basedOn w:val="Normal"/>
    <w:qFormat/>
    <w:pPr>
      <w:suppressAutoHyphens w:val="true"/>
      <w:jc w:val="both"/>
    </w:pPr>
    <w:rPr>
      <w:rFonts w:ascii="Times New Roman" w:hAnsi="Times New Roman" w:eastAsia="Times New Roman" w:cs="Times New Roman"/>
      <w:spacing w:val="-3"/>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2002-06-18T10:30:00Z</dcterms:created>
  <dc:creator>Roger</dc:creator>
  <dc:description/>
  <dc:language>en-US</dc:language>
  <cp:lastModifiedBy>WS1</cp:lastModifiedBy>
  <dcterms:modified xsi:type="dcterms:W3CDTF">2002-06-18T10:30:00Z</dcterms:modified>
  <cp:revision>2</cp:revision>
  <dc:subject/>
  <dc:title>Delft / 1857</dc:title>
</cp:coreProperties>
</file>