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0A40C" w14:textId="77777777" w:rsidR="00000000" w:rsidRDefault="007B61A6">
      <w:pPr>
        <w:pStyle w:val="Heading1"/>
      </w:pPr>
      <w:bookmarkStart w:id="0" w:name="_GoBack"/>
      <w:bookmarkEnd w:id="0"/>
      <w:proofErr w:type="spellStart"/>
      <w:r>
        <w:t>Brielle</w:t>
      </w:r>
      <w:proofErr w:type="spellEnd"/>
      <w:r>
        <w:t xml:space="preserve"> / 1854</w:t>
      </w:r>
    </w:p>
    <w:p w14:paraId="1C221DF4" w14:textId="77777777" w:rsidR="00000000" w:rsidRDefault="007B61A6">
      <w:pPr>
        <w:pStyle w:val="Heading2"/>
        <w:rPr>
          <w:i w:val="0"/>
          <w:iCs/>
        </w:rPr>
      </w:pPr>
      <w:r>
        <w:rPr>
          <w:i w:val="0"/>
          <w:iCs/>
        </w:rPr>
        <w:t>Grote Kerk</w:t>
      </w:r>
    </w:p>
    <w:p w14:paraId="63E3D8F5" w14:textId="77777777" w:rsidR="00000000" w:rsidRDefault="007B61A6">
      <w:pPr>
        <w:pStyle w:val="T1"/>
        <w:jc w:val="left"/>
        <w:rPr>
          <w:lang w:val="nl-NL"/>
        </w:rPr>
      </w:pPr>
    </w:p>
    <w:p w14:paraId="37070C24" w14:textId="77777777" w:rsidR="00000000" w:rsidRDefault="007B61A6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Onvoltooide </w:t>
      </w:r>
      <w:proofErr w:type="spellStart"/>
      <w:r>
        <w:rPr>
          <w:i/>
          <w:iCs/>
          <w:lang w:val="nl-NL"/>
        </w:rPr>
        <w:t>Brabants-gotische</w:t>
      </w:r>
      <w:proofErr w:type="spellEnd"/>
      <w:r>
        <w:rPr>
          <w:i/>
          <w:iCs/>
          <w:lang w:val="nl-NL"/>
        </w:rPr>
        <w:t xml:space="preserve"> kruisbasiliek, begonnen nadat de voorgaande kerk in 1456 was verwoest, waarschijnlijk door een brand. Uitgevoerd werden alleen de forse aan drie zijden ingebouwde toren, die veel hoger had moeten wor</w:t>
      </w:r>
      <w:r>
        <w:rPr>
          <w:i/>
          <w:iCs/>
          <w:lang w:val="nl-NL"/>
        </w:rPr>
        <w:t xml:space="preserve">den, en het </w:t>
      </w:r>
      <w:proofErr w:type="spellStart"/>
      <w:r>
        <w:rPr>
          <w:i/>
          <w:iCs/>
          <w:lang w:val="nl-NL"/>
        </w:rPr>
        <w:t>driebeukige</w:t>
      </w:r>
      <w:proofErr w:type="spellEnd"/>
      <w:r>
        <w:rPr>
          <w:i/>
          <w:iCs/>
          <w:lang w:val="nl-NL"/>
        </w:rPr>
        <w:t xml:space="preserve"> schip. De overwelving van het middenschip kwam niet tot uitvoering. De zijbeuken bevatten kruisribgewelven. </w:t>
      </w:r>
    </w:p>
    <w:p w14:paraId="24699274" w14:textId="77777777" w:rsidR="00000000" w:rsidRDefault="007B61A6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De twee onderste torenruimten staan in open verbinding met het schip. Preekstoel met doophek uit 1778, enkele 17e-eeuwse te</w:t>
      </w:r>
      <w:r>
        <w:rPr>
          <w:i/>
          <w:iCs/>
          <w:lang w:val="nl-NL"/>
        </w:rPr>
        <w:t>kstborden.</w:t>
      </w:r>
    </w:p>
    <w:p w14:paraId="012429A9" w14:textId="77777777" w:rsidR="00000000" w:rsidRDefault="007B61A6">
      <w:pPr>
        <w:pStyle w:val="T1"/>
        <w:jc w:val="left"/>
        <w:rPr>
          <w:i/>
          <w:iCs/>
          <w:lang w:val="nl-NL"/>
        </w:rPr>
      </w:pPr>
    </w:p>
    <w:p w14:paraId="635EF0BD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Kas: 1854</w:t>
      </w:r>
    </w:p>
    <w:p w14:paraId="4C467347" w14:textId="77777777" w:rsidR="00000000" w:rsidRDefault="007B61A6">
      <w:pPr>
        <w:pStyle w:val="T1"/>
        <w:jc w:val="left"/>
        <w:rPr>
          <w:lang w:val="nl-NL"/>
        </w:rPr>
      </w:pPr>
    </w:p>
    <w:p w14:paraId="45C15052" w14:textId="77777777" w:rsidR="00000000" w:rsidRDefault="007B61A6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2433385A" w14:textId="77777777" w:rsidR="00000000" w:rsidRDefault="007B61A6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orgel met een vijfdelige frontopbouw met drie ronde torens en gedeelde tussenvelden. Typerend zijn de gebogen parallelle lijsten in de tussenvelden en het tegengestelde </w:t>
      </w:r>
      <w:proofErr w:type="spellStart"/>
      <w:r>
        <w:rPr>
          <w:lang w:val="nl-NL"/>
        </w:rPr>
        <w:t>labiumverloop</w:t>
      </w:r>
      <w:proofErr w:type="spellEnd"/>
      <w:r>
        <w:rPr>
          <w:lang w:val="nl-NL"/>
        </w:rPr>
        <w:t>. In deze elementen z</w:t>
      </w:r>
      <w:r>
        <w:rPr>
          <w:lang w:val="nl-NL"/>
        </w:rPr>
        <w:t>iet men een duidelijke verwantschap met het verder zoveel elegantere en rijkere orgel in het museum te Arnhem (ca 1842, deel 1840-1849, 138-141) en aan het iets latere helaas gesloopte orgel in de Willemskerk in Den Haag (1856, deel 1840-1849, 19).</w:t>
      </w:r>
    </w:p>
    <w:p w14:paraId="5C059103" w14:textId="77777777" w:rsidR="00000000" w:rsidRDefault="007B61A6">
      <w:pPr>
        <w:pStyle w:val="T2Kunst"/>
        <w:jc w:val="left"/>
        <w:rPr>
          <w:lang w:val="nl-NL"/>
        </w:rPr>
      </w:pPr>
      <w:r>
        <w:rPr>
          <w:lang w:val="nl-NL"/>
        </w:rPr>
        <w:t>De deco</w:t>
      </w:r>
      <w:r>
        <w:rPr>
          <w:lang w:val="nl-NL"/>
        </w:rPr>
        <w:t xml:space="preserve">ratie is sober: eenvoudige </w:t>
      </w:r>
      <w:proofErr w:type="spellStart"/>
      <w:r>
        <w:rPr>
          <w:lang w:val="nl-NL"/>
        </w:rPr>
        <w:t>boogfriesjes</w:t>
      </w:r>
      <w:proofErr w:type="spellEnd"/>
      <w:r>
        <w:rPr>
          <w:lang w:val="nl-NL"/>
        </w:rPr>
        <w:t xml:space="preserve"> aan de pijpuiteinden en gevlochten banden bij de pijpvoeten. De consoles onder de torens vertonen acanthusbladwerk. Op de middentoren een obelisk, behangen met muziekinstrumenten, op de zijtorens vazen met draperieën</w:t>
      </w:r>
      <w:r>
        <w:rPr>
          <w:lang w:val="nl-NL"/>
        </w:rPr>
        <w:t>. Deze bekroningen, die rijker zijn uitgevoerd dan de overige decoratie, zouden ouder kunnen zijn dan het orgel zelf.</w:t>
      </w:r>
    </w:p>
    <w:p w14:paraId="5C990265" w14:textId="77777777" w:rsidR="00000000" w:rsidRDefault="007B61A6">
      <w:pPr>
        <w:pStyle w:val="T2Kunst"/>
        <w:rPr>
          <w:lang w:val="nl-NL"/>
        </w:rPr>
      </w:pPr>
    </w:p>
    <w:p w14:paraId="74FDC284" w14:textId="77777777" w:rsidR="00000000" w:rsidRDefault="007B61A6">
      <w:pPr>
        <w:pStyle w:val="T3Lit"/>
        <w:rPr>
          <w:b/>
          <w:bCs/>
        </w:rPr>
      </w:pPr>
      <w:proofErr w:type="spellStart"/>
      <w:r>
        <w:rPr>
          <w:b/>
          <w:bCs/>
        </w:rPr>
        <w:t>Literatuur</w:t>
      </w:r>
      <w:proofErr w:type="spellEnd"/>
    </w:p>
    <w:p w14:paraId="461C3C63" w14:textId="77777777" w:rsidR="00000000" w:rsidRDefault="007B61A6">
      <w:pPr>
        <w:pStyle w:val="T3Lit"/>
        <w:jc w:val="left"/>
        <w:rPr>
          <w:iCs/>
          <w:lang w:val="nl-NL"/>
        </w:rPr>
      </w:pPr>
      <w:r>
        <w:rPr>
          <w:iCs/>
          <w:lang w:val="nl-NL"/>
        </w:rPr>
        <w:t xml:space="preserve">Jan van Biezen, </w:t>
      </w:r>
      <w:r>
        <w:rPr>
          <w:i/>
          <w:lang w:val="nl-NL"/>
        </w:rPr>
        <w:t xml:space="preserve">Het Nederlandse orgel in de renaissance en de barok, in het bijzonder de school van Jan van </w:t>
      </w:r>
      <w:proofErr w:type="spellStart"/>
      <w:r>
        <w:rPr>
          <w:i/>
          <w:lang w:val="nl-NL"/>
        </w:rPr>
        <w:t>Covelens</w:t>
      </w:r>
      <w:proofErr w:type="spellEnd"/>
      <w:r>
        <w:rPr>
          <w:i/>
          <w:lang w:val="nl-NL"/>
        </w:rPr>
        <w:t>.</w:t>
      </w:r>
      <w:r>
        <w:rPr>
          <w:iCs/>
          <w:lang w:val="nl-NL"/>
        </w:rPr>
        <w:t xml:space="preserve"> Utrecht,</w:t>
      </w:r>
      <w:r>
        <w:rPr>
          <w:iCs/>
          <w:lang w:val="nl-NL"/>
        </w:rPr>
        <w:t xml:space="preserve"> 1995, 481-490.</w:t>
      </w:r>
    </w:p>
    <w:p w14:paraId="44457450" w14:textId="77777777" w:rsidR="00000000" w:rsidRDefault="007B61A6">
      <w:pPr>
        <w:pStyle w:val="T3Lit"/>
        <w:jc w:val="left"/>
      </w:pPr>
      <w:proofErr w:type="spellStart"/>
      <w:r>
        <w:rPr>
          <w:i/>
        </w:rPr>
        <w:t>Boekzaal</w:t>
      </w:r>
      <w:proofErr w:type="spellEnd"/>
      <w:r>
        <w:rPr>
          <w:i/>
        </w:rPr>
        <w:t xml:space="preserve"> </w:t>
      </w:r>
      <w:r>
        <w:t>1854A, 344-345.</w:t>
      </w:r>
    </w:p>
    <w:p w14:paraId="378BEC71" w14:textId="77777777" w:rsidR="00000000" w:rsidRDefault="007B61A6">
      <w:pPr>
        <w:pStyle w:val="T3Lit"/>
        <w:jc w:val="left"/>
      </w:pPr>
      <w:proofErr w:type="spellStart"/>
      <w:r>
        <w:rPr>
          <w:i/>
        </w:rPr>
        <w:t>Broekhuyzen</w:t>
      </w:r>
      <w:proofErr w:type="spellEnd"/>
      <w:r>
        <w:t xml:space="preserve"> B20.</w:t>
      </w:r>
    </w:p>
    <w:p w14:paraId="0DFA7A8E" w14:textId="77777777" w:rsidR="00000000" w:rsidRDefault="007B61A6">
      <w:pPr>
        <w:pStyle w:val="T3Lit"/>
        <w:jc w:val="left"/>
      </w:pPr>
      <w:r>
        <w:rPr>
          <w:lang w:val="nl-NL"/>
        </w:rPr>
        <w:t xml:space="preserve">Peter Don, </w:t>
      </w:r>
      <w:proofErr w:type="spellStart"/>
      <w:r>
        <w:rPr>
          <w:i/>
          <w:lang w:val="nl-NL"/>
        </w:rPr>
        <w:t>Voorne-Putten</w:t>
      </w:r>
      <w:proofErr w:type="spellEnd"/>
      <w:r>
        <w:rPr>
          <w:lang w:val="nl-NL"/>
        </w:rPr>
        <w:t xml:space="preserve">. </w:t>
      </w:r>
      <w:proofErr w:type="spellStart"/>
      <w:r>
        <w:t>Zwolle</w:t>
      </w:r>
      <w:proofErr w:type="spellEnd"/>
      <w:r>
        <w:t xml:space="preserve">, 1992, 169-197, 242-272. De </w:t>
      </w:r>
      <w:proofErr w:type="spellStart"/>
      <w:r>
        <w:t>Nederlandse</w:t>
      </w:r>
      <w:proofErr w:type="spellEnd"/>
      <w:r>
        <w:t xml:space="preserve"> </w:t>
      </w:r>
      <w:proofErr w:type="spellStart"/>
      <w:r>
        <w:t>Monumenten</w:t>
      </w:r>
      <w:proofErr w:type="spellEnd"/>
      <w:r>
        <w:t xml:space="preserve"> van </w:t>
      </w:r>
      <w:proofErr w:type="spellStart"/>
      <w:r>
        <w:t>Geschiedenis</w:t>
      </w:r>
      <w:proofErr w:type="spellEnd"/>
      <w:r>
        <w:t xml:space="preserve"> en </w:t>
      </w:r>
      <w:proofErr w:type="spellStart"/>
      <w:r>
        <w:t>Kunst</w:t>
      </w:r>
      <w:proofErr w:type="spellEnd"/>
      <w:r>
        <w:t>.</w:t>
      </w:r>
    </w:p>
    <w:p w14:paraId="5D3C4258" w14:textId="77777777" w:rsidR="00000000" w:rsidRDefault="007B61A6">
      <w:pPr>
        <w:pStyle w:val="T3Lit"/>
        <w:jc w:val="left"/>
        <w:rPr>
          <w:lang w:val="nl-NL"/>
        </w:rPr>
      </w:pPr>
      <w:r>
        <w:rPr>
          <w:lang w:val="nl-NL"/>
        </w:rPr>
        <w:t xml:space="preserve">A. </w:t>
      </w:r>
      <w:proofErr w:type="spellStart"/>
      <w:r>
        <w:rPr>
          <w:lang w:val="nl-NL"/>
        </w:rPr>
        <w:t>Fahner</w:t>
      </w:r>
      <w:proofErr w:type="spellEnd"/>
      <w:r>
        <w:rPr>
          <w:lang w:val="nl-NL"/>
        </w:rPr>
        <w:t xml:space="preserve">, ‘De orgelgeschiedenis der Grote of </w:t>
      </w:r>
      <w:proofErr w:type="spellStart"/>
      <w:r>
        <w:rPr>
          <w:lang w:val="nl-NL"/>
        </w:rPr>
        <w:t>Cathrijne-kerk</w:t>
      </w:r>
      <w:proofErr w:type="spellEnd"/>
      <w:r>
        <w:rPr>
          <w:lang w:val="nl-NL"/>
        </w:rPr>
        <w:t xml:space="preserve"> te </w:t>
      </w:r>
      <w:proofErr w:type="spellStart"/>
      <w:r>
        <w:rPr>
          <w:lang w:val="nl-NL"/>
        </w:rPr>
        <w:t>Brielle</w:t>
      </w:r>
      <w:proofErr w:type="spellEnd"/>
      <w:r>
        <w:rPr>
          <w:lang w:val="nl-NL"/>
        </w:rPr>
        <w:t xml:space="preserve">’. </w:t>
      </w:r>
      <w:r>
        <w:rPr>
          <w:i/>
          <w:iCs/>
          <w:lang w:val="nl-NL"/>
        </w:rPr>
        <w:t>Het Orgelblad</w:t>
      </w:r>
      <w:r>
        <w:rPr>
          <w:lang w:val="nl-NL"/>
        </w:rPr>
        <w:t>, 15/3 (1972), 1-12.</w:t>
      </w:r>
    </w:p>
    <w:p w14:paraId="6BCA22FA" w14:textId="77777777" w:rsidR="00000000" w:rsidRDefault="007B61A6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Informatie Nederlandse Orgels</w:t>
      </w:r>
      <w:r>
        <w:rPr>
          <w:lang w:val="nl-NL"/>
        </w:rPr>
        <w:t>, 11-67.</w:t>
      </w:r>
    </w:p>
    <w:p w14:paraId="44ACB812" w14:textId="77777777" w:rsidR="00000000" w:rsidRDefault="007B61A6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8/9 (1854).</w:t>
      </w:r>
    </w:p>
    <w:p w14:paraId="311E7011" w14:textId="77777777" w:rsidR="00000000" w:rsidRDefault="007B61A6">
      <w:pPr>
        <w:pStyle w:val="T3Lit"/>
        <w:jc w:val="left"/>
      </w:pPr>
      <w:r>
        <w:rPr>
          <w:i/>
        </w:rPr>
        <w:t xml:space="preserve">De </w:t>
      </w:r>
      <w:proofErr w:type="spellStart"/>
      <w:r>
        <w:rPr>
          <w:i/>
        </w:rPr>
        <w:t>Mixtuur</w:t>
      </w:r>
      <w:proofErr w:type="spellEnd"/>
      <w:r>
        <w:t>, 69 (1991), 498-501.</w:t>
      </w:r>
    </w:p>
    <w:p w14:paraId="77BE1ABB" w14:textId="77777777" w:rsidR="00000000" w:rsidRDefault="007B61A6">
      <w:pPr>
        <w:pStyle w:val="T3Lit"/>
        <w:jc w:val="left"/>
        <w:rPr>
          <w:lang w:val="nl-NL"/>
        </w:rPr>
      </w:pPr>
      <w:r>
        <w:rPr>
          <w:lang w:val="nl-NL"/>
        </w:rPr>
        <w:t xml:space="preserve">A.H. </w:t>
      </w:r>
      <w:proofErr w:type="spellStart"/>
      <w:r>
        <w:rPr>
          <w:lang w:val="nl-NL"/>
        </w:rPr>
        <w:t>Vlagsma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>Het ‘Hollandse’ orgel in de periode van 1670 tot 1730.</w:t>
      </w:r>
      <w:r>
        <w:rPr>
          <w:lang w:val="nl-NL"/>
        </w:rPr>
        <w:t xml:space="preserve"> Alphen aan den Rijn, 1992, 74.</w:t>
      </w:r>
    </w:p>
    <w:p w14:paraId="531480FA" w14:textId="77777777" w:rsidR="00000000" w:rsidRDefault="007B61A6">
      <w:pPr>
        <w:pStyle w:val="T3Lit"/>
        <w:jc w:val="left"/>
        <w:rPr>
          <w:lang w:val="nl-NL"/>
        </w:rPr>
      </w:pPr>
    </w:p>
    <w:p w14:paraId="54A4D933" w14:textId="77777777" w:rsidR="00000000" w:rsidRDefault="007B61A6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532D6653" w14:textId="77777777" w:rsidR="00000000" w:rsidRDefault="007B61A6">
      <w:pPr>
        <w:pStyle w:val="T3Lit"/>
        <w:jc w:val="left"/>
        <w:rPr>
          <w:lang w:val="nl-NL"/>
        </w:rPr>
      </w:pPr>
      <w:r>
        <w:rPr>
          <w:lang w:val="nl-NL"/>
        </w:rPr>
        <w:t xml:space="preserve">M.A. </w:t>
      </w:r>
      <w:proofErr w:type="spellStart"/>
      <w:r>
        <w:rPr>
          <w:lang w:val="nl-NL"/>
        </w:rPr>
        <w:t>Ven</w:t>
      </w:r>
      <w:r>
        <w:rPr>
          <w:lang w:val="nl-NL"/>
        </w:rPr>
        <w:t>te</w:t>
      </w:r>
      <w:proofErr w:type="spellEnd"/>
      <w:r>
        <w:rPr>
          <w:lang w:val="nl-NL"/>
        </w:rPr>
        <w:t xml:space="preserve">, </w:t>
      </w:r>
      <w:r>
        <w:rPr>
          <w:i/>
          <w:iCs/>
          <w:lang w:val="nl-NL"/>
        </w:rPr>
        <w:t xml:space="preserve">De geschiedenis van de orgels in de Grote of St. </w:t>
      </w:r>
      <w:proofErr w:type="spellStart"/>
      <w:r>
        <w:rPr>
          <w:i/>
          <w:iCs/>
          <w:lang w:val="nl-NL"/>
        </w:rPr>
        <w:t>Catharinakerk</w:t>
      </w:r>
      <w:proofErr w:type="spellEnd"/>
      <w:r>
        <w:rPr>
          <w:i/>
          <w:iCs/>
          <w:lang w:val="nl-NL"/>
        </w:rPr>
        <w:t xml:space="preserve"> te </w:t>
      </w:r>
      <w:proofErr w:type="spellStart"/>
      <w:r>
        <w:rPr>
          <w:i/>
          <w:iCs/>
          <w:lang w:val="nl-NL"/>
        </w:rPr>
        <w:t>Brielle</w:t>
      </w:r>
      <w:proofErr w:type="spellEnd"/>
      <w:r>
        <w:rPr>
          <w:lang w:val="nl-NL"/>
        </w:rPr>
        <w:t>. [Utrecht, 1983]. Orgelarchief Universiteit Utrecht</w:t>
      </w:r>
    </w:p>
    <w:p w14:paraId="0FBB4E1B" w14:textId="77777777" w:rsidR="00000000" w:rsidRDefault="007B61A6">
      <w:pPr>
        <w:pStyle w:val="T3Lit"/>
        <w:jc w:val="left"/>
        <w:rPr>
          <w:lang w:val="nl-NL"/>
        </w:rPr>
      </w:pPr>
    </w:p>
    <w:p w14:paraId="1FB00E05" w14:textId="77777777" w:rsidR="00000000" w:rsidRDefault="007B61A6">
      <w:pPr>
        <w:pStyle w:val="T3Lit"/>
        <w:jc w:val="left"/>
      </w:pPr>
      <w:proofErr w:type="spellStart"/>
      <w:r>
        <w:t>Monumentnummer</w:t>
      </w:r>
      <w:proofErr w:type="spellEnd"/>
      <w:r>
        <w:t xml:space="preserve"> 10646</w:t>
      </w:r>
    </w:p>
    <w:p w14:paraId="40168FBC" w14:textId="77777777" w:rsidR="00000000" w:rsidRDefault="007B61A6">
      <w:pPr>
        <w:pStyle w:val="T3Lit"/>
        <w:jc w:val="left"/>
      </w:pPr>
      <w:proofErr w:type="spellStart"/>
      <w:r>
        <w:t>Orgelnummer</w:t>
      </w:r>
      <w:proofErr w:type="spellEnd"/>
      <w:r>
        <w:t xml:space="preserve"> 236</w:t>
      </w:r>
    </w:p>
    <w:p w14:paraId="3C9508CC" w14:textId="77777777" w:rsidR="00000000" w:rsidRDefault="007B61A6">
      <w:pPr>
        <w:pStyle w:val="T1"/>
        <w:jc w:val="left"/>
        <w:rPr>
          <w:lang w:val="nl-NL"/>
        </w:rPr>
      </w:pPr>
    </w:p>
    <w:p w14:paraId="3C7F4A5C" w14:textId="77777777" w:rsidR="00000000" w:rsidRDefault="007B61A6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7A547380" w14:textId="77777777" w:rsidR="00000000" w:rsidRDefault="007B61A6">
      <w:pPr>
        <w:pStyle w:val="T1"/>
        <w:jc w:val="left"/>
        <w:rPr>
          <w:lang w:val="nl-NL"/>
        </w:rPr>
      </w:pPr>
    </w:p>
    <w:p w14:paraId="14DFEBA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6D609D77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1. W.H. Kam</w:t>
      </w:r>
    </w:p>
    <w:p w14:paraId="2E85CDB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2. Pels &amp; Van Leeuwen</w:t>
      </w:r>
    </w:p>
    <w:p w14:paraId="5E3216D6" w14:textId="77777777" w:rsidR="00000000" w:rsidRDefault="007B61A6">
      <w:pPr>
        <w:pStyle w:val="T1"/>
        <w:jc w:val="left"/>
        <w:rPr>
          <w:lang w:val="nl-NL"/>
        </w:rPr>
      </w:pPr>
    </w:p>
    <w:p w14:paraId="42A2E769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7E946E8C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1</w:t>
      </w:r>
      <w:r>
        <w:rPr>
          <w:lang w:val="nl-NL"/>
        </w:rPr>
        <w:t>. 1854</w:t>
      </w:r>
    </w:p>
    <w:p w14:paraId="1F61F509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2. 1989</w:t>
      </w:r>
    </w:p>
    <w:p w14:paraId="0C021DA2" w14:textId="77777777" w:rsidR="00000000" w:rsidRDefault="007B61A6">
      <w:pPr>
        <w:pStyle w:val="T1"/>
        <w:jc w:val="left"/>
        <w:rPr>
          <w:lang w:val="nl-NL"/>
        </w:rPr>
      </w:pPr>
    </w:p>
    <w:p w14:paraId="48378EA4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onbekend moment</w:t>
      </w:r>
    </w:p>
    <w:p w14:paraId="16680BA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open pijpwerk </w:t>
      </w:r>
      <w:proofErr w:type="spellStart"/>
      <w:r>
        <w:rPr>
          <w:lang w:val="nl-NL"/>
        </w:rPr>
        <w:t>prestanten</w:t>
      </w:r>
      <w:proofErr w:type="spellEnd"/>
      <w:r>
        <w:rPr>
          <w:lang w:val="nl-NL"/>
        </w:rPr>
        <w:t xml:space="preserve"> en Cornet verschoven</w:t>
      </w:r>
    </w:p>
    <w:p w14:paraId="30942351" w14:textId="77777777" w:rsidR="00000000" w:rsidRDefault="007B61A6">
      <w:pPr>
        <w:pStyle w:val="T1"/>
        <w:jc w:val="left"/>
        <w:rPr>
          <w:lang w:val="nl-NL"/>
        </w:rPr>
      </w:pPr>
    </w:p>
    <w:p w14:paraId="3E1BBADC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W. van Leeuwen </w:t>
      </w:r>
      <w:proofErr w:type="spellStart"/>
      <w:r>
        <w:rPr>
          <w:lang w:val="nl-NL"/>
        </w:rPr>
        <w:t>Gzn</w:t>
      </w:r>
      <w:proofErr w:type="spellEnd"/>
      <w:r>
        <w:rPr>
          <w:lang w:val="nl-NL"/>
        </w:rPr>
        <w:t xml:space="preserve"> 1963</w:t>
      </w:r>
    </w:p>
    <w:p w14:paraId="48DC5AFE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gerestaureerd en verplaatst naar oostzijde kerkgebouw in kader kerkrestauratie</w:t>
      </w:r>
    </w:p>
    <w:p w14:paraId="489BB0A5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kas opnieuw geschilderd</w:t>
      </w:r>
    </w:p>
    <w:p w14:paraId="17D472C6" w14:textId="77777777" w:rsidR="00000000" w:rsidRDefault="007B61A6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>windvoorziening gewijzigd, magazijnbal</w:t>
      </w:r>
      <w:r>
        <w:rPr>
          <w:lang w:val="nl-NL"/>
        </w:rPr>
        <w:t>g verwijderd, kleinere balg onder het orgel geplaatst</w:t>
      </w:r>
    </w:p>
    <w:p w14:paraId="4C43DEAF" w14:textId="77777777" w:rsidR="00000000" w:rsidRDefault="007B61A6">
      <w:pPr>
        <w:pStyle w:val="T1"/>
        <w:numPr>
          <w:ilvl w:val="0"/>
          <w:numId w:val="1"/>
        </w:numPr>
        <w:jc w:val="left"/>
        <w:rPr>
          <w:lang w:val="nl-NL"/>
        </w:rPr>
      </w:pPr>
      <w:r>
        <w:rPr>
          <w:lang w:val="nl-NL"/>
        </w:rPr>
        <w:t>mechanieken hersteld, pedaalklavier naar achteren gelegd, twee pedaalkoppels toegevoegd</w:t>
      </w:r>
    </w:p>
    <w:p w14:paraId="62C2C7B9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windladen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Veka-systeem</w:t>
      </w:r>
      <w:proofErr w:type="spellEnd"/>
      <w:r>
        <w:rPr>
          <w:lang w:val="nl-NL"/>
        </w:rPr>
        <w:t xml:space="preserve"> voorzien</w:t>
      </w:r>
    </w:p>
    <w:p w14:paraId="6574F07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523A6437" w14:textId="77777777" w:rsidR="00000000" w:rsidRDefault="007B61A6">
      <w:pPr>
        <w:pStyle w:val="T1"/>
        <w:ind w:left="705"/>
        <w:jc w:val="left"/>
        <w:rPr>
          <w:lang w:val="nl-NL"/>
        </w:rPr>
      </w:pPr>
      <w:r>
        <w:rPr>
          <w:lang w:val="nl-NL"/>
        </w:rPr>
        <w:t xml:space="preserve">HW - Bourdon 16’, + </w:t>
      </w:r>
      <w:proofErr w:type="spellStart"/>
      <w:r>
        <w:rPr>
          <w:lang w:val="nl-NL"/>
        </w:rPr>
        <w:t>Quintadeen</w:t>
      </w:r>
      <w:proofErr w:type="spellEnd"/>
      <w:r>
        <w:rPr>
          <w:lang w:val="nl-NL"/>
        </w:rPr>
        <w:t xml:space="preserve"> 16’, samenstelling M</w:t>
      </w:r>
      <w:r>
        <w:rPr>
          <w:lang w:val="nl-NL"/>
        </w:rPr>
        <w:t xml:space="preserve">ixtuur gewijzigd; tertskoor discant  verwijderd en samen met de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3’ gebruikt voor een </w:t>
      </w:r>
      <w:proofErr w:type="spellStart"/>
      <w:r>
        <w:rPr>
          <w:lang w:val="nl-NL"/>
        </w:rPr>
        <w:t>Sesquialter</w:t>
      </w:r>
      <w:proofErr w:type="spellEnd"/>
      <w:r>
        <w:rPr>
          <w:lang w:val="nl-NL"/>
        </w:rPr>
        <w:t xml:space="preserve"> 2 st., overtollig pijpwerk opgeslagen</w:t>
      </w:r>
    </w:p>
    <w:p w14:paraId="25238167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ab/>
        <w:t xml:space="preserve">BW - </w:t>
      </w:r>
      <w:proofErr w:type="spellStart"/>
      <w:r>
        <w:rPr>
          <w:lang w:val="nl-NL"/>
        </w:rPr>
        <w:t>Eoline</w:t>
      </w:r>
      <w:proofErr w:type="spellEnd"/>
      <w:r>
        <w:rPr>
          <w:lang w:val="nl-NL"/>
        </w:rPr>
        <w:t xml:space="preserve"> 8’ (doorslaand), + Kromhoorn 8’</w:t>
      </w:r>
    </w:p>
    <w:p w14:paraId="5E2803B7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40235F45" w14:textId="77777777" w:rsidR="00000000" w:rsidRDefault="007B61A6">
      <w:pPr>
        <w:pStyle w:val="T1"/>
        <w:jc w:val="left"/>
        <w:rPr>
          <w:lang w:val="nl-NL"/>
        </w:rPr>
      </w:pPr>
    </w:p>
    <w:p w14:paraId="280AA11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Pels &amp; Van Leeuwen 1977</w:t>
      </w:r>
    </w:p>
    <w:p w14:paraId="3AD31D6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verzakte frontpijpen herstel</w:t>
      </w:r>
      <w:r>
        <w:rPr>
          <w:lang w:val="nl-NL"/>
        </w:rPr>
        <w:t>d en van nieuwe binnenvoeten voorzien</w:t>
      </w:r>
    </w:p>
    <w:p w14:paraId="501C4379" w14:textId="77777777" w:rsidR="00000000" w:rsidRDefault="007B61A6">
      <w:pPr>
        <w:pStyle w:val="T1"/>
        <w:jc w:val="left"/>
        <w:rPr>
          <w:lang w:val="nl-NL"/>
        </w:rPr>
      </w:pPr>
    </w:p>
    <w:p w14:paraId="67555C3C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Pels &amp; Van Leeuwen 1989</w:t>
      </w:r>
    </w:p>
    <w:p w14:paraId="50C05D7C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gerestaureerd en uitgebreid met vrij pedaal</w:t>
      </w:r>
    </w:p>
    <w:p w14:paraId="7ECF4944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Veka-systeem</w:t>
      </w:r>
      <w:proofErr w:type="spellEnd"/>
      <w:r>
        <w:rPr>
          <w:lang w:val="nl-NL"/>
        </w:rPr>
        <w:t xml:space="preserve"> verwijderd, slepen en dammen gereconstrueerd</w:t>
      </w:r>
    </w:p>
    <w:p w14:paraId="713AB321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73F6FBE3" w14:textId="77777777" w:rsidR="00000000" w:rsidRDefault="007B61A6">
      <w:pPr>
        <w:pStyle w:val="T1"/>
        <w:ind w:left="705"/>
        <w:jc w:val="left"/>
        <w:rPr>
          <w:lang w:val="nl-NL"/>
        </w:rPr>
      </w:pPr>
      <w:r>
        <w:rPr>
          <w:lang w:val="nl-NL"/>
        </w:rPr>
        <w:t xml:space="preserve">HW - </w:t>
      </w:r>
      <w:proofErr w:type="spellStart"/>
      <w:r>
        <w:rPr>
          <w:lang w:val="nl-NL"/>
        </w:rPr>
        <w:t>Quintadeen</w:t>
      </w:r>
      <w:proofErr w:type="spellEnd"/>
      <w:r>
        <w:rPr>
          <w:lang w:val="nl-NL"/>
        </w:rPr>
        <w:t xml:space="preserve"> 16’, - </w:t>
      </w:r>
      <w:proofErr w:type="spellStart"/>
      <w:r>
        <w:rPr>
          <w:lang w:val="nl-NL"/>
        </w:rPr>
        <w:t>Sesquialter</w:t>
      </w:r>
      <w:proofErr w:type="spellEnd"/>
      <w:r>
        <w:rPr>
          <w:lang w:val="nl-NL"/>
        </w:rPr>
        <w:t xml:space="preserve"> D 2 </w:t>
      </w:r>
      <w:proofErr w:type="spellStart"/>
      <w:r>
        <w:rPr>
          <w:lang w:val="nl-NL"/>
        </w:rPr>
        <w:t>st</w:t>
      </w:r>
      <w:proofErr w:type="spellEnd"/>
      <w:r>
        <w:rPr>
          <w:lang w:val="nl-NL"/>
        </w:rPr>
        <w:t>; Bourdon 16’ h</w:t>
      </w:r>
      <w:r>
        <w:rPr>
          <w:lang w:val="nl-NL"/>
        </w:rPr>
        <w:t>erplaatst; oorspronkelijke samenstelling Mixtuur hersteld, opschuivingen open pijpwerk ongedaan gemaakt</w:t>
      </w:r>
    </w:p>
    <w:p w14:paraId="652A19E4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ab/>
        <w:t xml:space="preserve">BW - Kromhoorn 8’, + </w:t>
      </w:r>
      <w:proofErr w:type="spellStart"/>
      <w:r>
        <w:rPr>
          <w:lang w:val="nl-NL"/>
        </w:rPr>
        <w:t>Eoline</w:t>
      </w:r>
      <w:proofErr w:type="spellEnd"/>
      <w:r>
        <w:rPr>
          <w:lang w:val="nl-NL"/>
        </w:rPr>
        <w:t xml:space="preserve"> 8’ (opslaand)</w:t>
      </w:r>
    </w:p>
    <w:p w14:paraId="1B30255C" w14:textId="77777777" w:rsidR="00000000" w:rsidRDefault="007B61A6">
      <w:pPr>
        <w:pStyle w:val="T1"/>
        <w:jc w:val="left"/>
        <w:rPr>
          <w:lang w:val="nl-NL"/>
        </w:rPr>
      </w:pPr>
    </w:p>
    <w:p w14:paraId="2115F29F" w14:textId="77777777" w:rsidR="00000000" w:rsidRDefault="007B61A6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62097A14" w14:textId="77777777" w:rsidR="00000000" w:rsidRDefault="007B61A6">
      <w:pPr>
        <w:pStyle w:val="T1"/>
        <w:jc w:val="left"/>
        <w:rPr>
          <w:lang w:val="nl-NL"/>
        </w:rPr>
      </w:pPr>
    </w:p>
    <w:p w14:paraId="209D3393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49D04DDE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hoofdwerk, bovenwerk, pedaal</w:t>
      </w:r>
    </w:p>
    <w:p w14:paraId="574811B8" w14:textId="77777777" w:rsidR="00000000" w:rsidRDefault="007B61A6">
      <w:pPr>
        <w:pStyle w:val="T1"/>
        <w:jc w:val="left"/>
        <w:rPr>
          <w:lang w:val="nl-NL"/>
        </w:rPr>
      </w:pPr>
    </w:p>
    <w:p w14:paraId="02DC920B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20"/>
        <w:gridCol w:w="956"/>
        <w:gridCol w:w="1701"/>
        <w:gridCol w:w="567"/>
        <w:gridCol w:w="1276"/>
        <w:gridCol w:w="668"/>
      </w:tblGrid>
      <w:tr w:rsidR="00000000" w14:paraId="25935753" w14:textId="77777777">
        <w:tblPrEx>
          <w:tblCellMar>
            <w:top w:w="0" w:type="dxa"/>
            <w:bottom w:w="0" w:type="dxa"/>
          </w:tblCellMar>
        </w:tblPrEx>
        <w:tc>
          <w:tcPr>
            <w:tcW w:w="1420" w:type="dxa"/>
          </w:tcPr>
          <w:p w14:paraId="62DB6D6F" w14:textId="77777777" w:rsidR="00000000" w:rsidRDefault="007B61A6">
            <w:pPr>
              <w:pStyle w:val="T4dispositie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Hoofdwerk</w:t>
            </w:r>
            <w:proofErr w:type="spellEnd"/>
            <w:r>
              <w:rPr>
                <w:i/>
                <w:iCs/>
              </w:rPr>
              <w:t xml:space="preserve"> (I)</w:t>
            </w:r>
          </w:p>
          <w:p w14:paraId="1702396F" w14:textId="77777777" w:rsidR="00000000" w:rsidRDefault="007B61A6">
            <w:pPr>
              <w:pStyle w:val="T4dispositie"/>
            </w:pPr>
            <w:r>
              <w:t xml:space="preserve">10 </w:t>
            </w:r>
            <w:proofErr w:type="spellStart"/>
            <w:r>
              <w:t>stemmen</w:t>
            </w:r>
            <w:proofErr w:type="spellEnd"/>
          </w:p>
          <w:p w14:paraId="4B621657" w14:textId="77777777" w:rsidR="00000000" w:rsidRDefault="007B61A6">
            <w:pPr>
              <w:pStyle w:val="T4dispositie"/>
            </w:pPr>
          </w:p>
          <w:p w14:paraId="0CFFD83B" w14:textId="77777777" w:rsidR="00000000" w:rsidRDefault="007B61A6">
            <w:pPr>
              <w:pStyle w:val="T4dispositie"/>
            </w:pPr>
            <w:r>
              <w:t>Bourdon</w:t>
            </w:r>
          </w:p>
          <w:p w14:paraId="4E1713FE" w14:textId="77777777" w:rsidR="00000000" w:rsidRDefault="007B61A6">
            <w:pPr>
              <w:pStyle w:val="T4dispositie"/>
            </w:pPr>
            <w:proofErr w:type="spellStart"/>
            <w:r>
              <w:t>Prestant</w:t>
            </w:r>
            <w:proofErr w:type="spellEnd"/>
          </w:p>
          <w:p w14:paraId="6666D8D4" w14:textId="77777777" w:rsidR="00000000" w:rsidRDefault="007B61A6">
            <w:pPr>
              <w:pStyle w:val="T4dispositie"/>
            </w:pPr>
            <w:proofErr w:type="spellStart"/>
            <w:r>
              <w:t>Roerfluit</w:t>
            </w:r>
            <w:proofErr w:type="spellEnd"/>
          </w:p>
          <w:p w14:paraId="129929E4" w14:textId="77777777" w:rsidR="00000000" w:rsidRDefault="007B61A6">
            <w:pPr>
              <w:pStyle w:val="T4dispositie"/>
            </w:pPr>
            <w:proofErr w:type="spellStart"/>
            <w:r>
              <w:t>Octaaf</w:t>
            </w:r>
            <w:proofErr w:type="spellEnd"/>
          </w:p>
          <w:p w14:paraId="18E8C062" w14:textId="77777777" w:rsidR="00000000" w:rsidRDefault="007B61A6">
            <w:pPr>
              <w:pStyle w:val="T4dispositie"/>
            </w:pPr>
            <w:proofErr w:type="spellStart"/>
            <w:r>
              <w:t>Roerfluit</w:t>
            </w:r>
            <w:proofErr w:type="spellEnd"/>
          </w:p>
          <w:p w14:paraId="34293E0D" w14:textId="77777777" w:rsidR="00000000" w:rsidRDefault="007B61A6">
            <w:pPr>
              <w:pStyle w:val="T4dispositie"/>
            </w:pPr>
            <w:proofErr w:type="spellStart"/>
            <w:r>
              <w:t>Quint</w:t>
            </w:r>
            <w:proofErr w:type="spellEnd"/>
          </w:p>
          <w:p w14:paraId="2D3E5962" w14:textId="77777777" w:rsidR="00000000" w:rsidRDefault="007B61A6">
            <w:pPr>
              <w:pStyle w:val="T4dispositie"/>
            </w:pPr>
            <w:proofErr w:type="spellStart"/>
            <w:r>
              <w:t>Octaaf</w:t>
            </w:r>
            <w:proofErr w:type="spellEnd"/>
          </w:p>
          <w:p w14:paraId="4BF7C437" w14:textId="77777777" w:rsidR="00000000" w:rsidRDefault="007B61A6">
            <w:pPr>
              <w:pStyle w:val="T4dispositie"/>
            </w:pPr>
            <w:proofErr w:type="spellStart"/>
            <w:r>
              <w:lastRenderedPageBreak/>
              <w:t>Mixtuur</w:t>
            </w:r>
            <w:proofErr w:type="spellEnd"/>
          </w:p>
          <w:p w14:paraId="7B2F53FC" w14:textId="77777777" w:rsidR="00000000" w:rsidRDefault="007B61A6">
            <w:pPr>
              <w:pStyle w:val="T4dispositie"/>
            </w:pPr>
            <w:r>
              <w:t>Cornet D</w:t>
            </w:r>
          </w:p>
          <w:p w14:paraId="61B5DADD" w14:textId="77777777" w:rsidR="00000000" w:rsidRDefault="007B61A6">
            <w:pPr>
              <w:pStyle w:val="T4dispositie"/>
            </w:pPr>
            <w:proofErr w:type="spellStart"/>
            <w:r>
              <w:t>Trompet</w:t>
            </w:r>
            <w:proofErr w:type="spellEnd"/>
          </w:p>
        </w:tc>
        <w:tc>
          <w:tcPr>
            <w:tcW w:w="956" w:type="dxa"/>
          </w:tcPr>
          <w:p w14:paraId="189A34EB" w14:textId="77777777" w:rsidR="00000000" w:rsidRDefault="007B61A6">
            <w:pPr>
              <w:pStyle w:val="T4dispositie"/>
            </w:pPr>
          </w:p>
          <w:p w14:paraId="6EECCCAC" w14:textId="77777777" w:rsidR="00000000" w:rsidRDefault="007B61A6">
            <w:pPr>
              <w:pStyle w:val="T4dispositie"/>
            </w:pPr>
          </w:p>
          <w:p w14:paraId="0D74D042" w14:textId="77777777" w:rsidR="00000000" w:rsidRDefault="007B61A6">
            <w:pPr>
              <w:pStyle w:val="T4dispositie"/>
            </w:pPr>
          </w:p>
          <w:p w14:paraId="55662B7F" w14:textId="77777777" w:rsidR="00000000" w:rsidRDefault="007B61A6">
            <w:pPr>
              <w:pStyle w:val="T4dispositie"/>
            </w:pPr>
            <w:r>
              <w:t>16'</w:t>
            </w:r>
          </w:p>
          <w:p w14:paraId="4B9F97D4" w14:textId="77777777" w:rsidR="00000000" w:rsidRDefault="007B61A6">
            <w:pPr>
              <w:pStyle w:val="T4dispositie"/>
            </w:pPr>
            <w:r>
              <w:t>8'</w:t>
            </w:r>
          </w:p>
          <w:p w14:paraId="4490810C" w14:textId="77777777" w:rsidR="00000000" w:rsidRDefault="007B61A6">
            <w:pPr>
              <w:pStyle w:val="T4dispositie"/>
            </w:pPr>
            <w:r>
              <w:t>8'</w:t>
            </w:r>
          </w:p>
          <w:p w14:paraId="76B38BD0" w14:textId="77777777" w:rsidR="00000000" w:rsidRDefault="007B61A6">
            <w:pPr>
              <w:pStyle w:val="T4dispositie"/>
            </w:pPr>
            <w:r>
              <w:t>4'</w:t>
            </w:r>
          </w:p>
          <w:p w14:paraId="61079E53" w14:textId="77777777" w:rsidR="00000000" w:rsidRDefault="007B61A6">
            <w:pPr>
              <w:pStyle w:val="T4dispositie"/>
            </w:pPr>
            <w:r>
              <w:t>4'</w:t>
            </w:r>
          </w:p>
          <w:p w14:paraId="7C51C86A" w14:textId="77777777" w:rsidR="00000000" w:rsidRDefault="007B61A6">
            <w:pPr>
              <w:pStyle w:val="T4dispositie"/>
            </w:pPr>
            <w:r>
              <w:t>3'</w:t>
            </w:r>
          </w:p>
          <w:p w14:paraId="68828AC8" w14:textId="77777777" w:rsidR="00000000" w:rsidRDefault="007B61A6">
            <w:pPr>
              <w:pStyle w:val="T4dispositie"/>
            </w:pPr>
            <w:r>
              <w:t>2'</w:t>
            </w:r>
          </w:p>
          <w:p w14:paraId="731319A8" w14:textId="77777777" w:rsidR="00000000" w:rsidRDefault="007B61A6">
            <w:pPr>
              <w:pStyle w:val="T4dispositie"/>
            </w:pPr>
            <w:r>
              <w:lastRenderedPageBreak/>
              <w:t xml:space="preserve">3-4 </w:t>
            </w:r>
            <w:proofErr w:type="spellStart"/>
            <w:r>
              <w:t>st</w:t>
            </w:r>
            <w:proofErr w:type="spellEnd"/>
            <w:r>
              <w:t>.</w:t>
            </w:r>
          </w:p>
          <w:p w14:paraId="3ECC3DAA" w14:textId="77777777" w:rsidR="00000000" w:rsidRDefault="007B61A6">
            <w:pPr>
              <w:pStyle w:val="T4dispositie"/>
            </w:pPr>
            <w:r>
              <w:t xml:space="preserve">5 </w:t>
            </w:r>
            <w:proofErr w:type="spellStart"/>
            <w:r>
              <w:t>st</w:t>
            </w:r>
            <w:proofErr w:type="spellEnd"/>
            <w:r>
              <w:t>.</w:t>
            </w:r>
          </w:p>
          <w:p w14:paraId="3C667182" w14:textId="77777777" w:rsidR="00000000" w:rsidRDefault="007B61A6">
            <w:pPr>
              <w:pStyle w:val="T4dispositie"/>
            </w:pPr>
            <w:r>
              <w:t>8'</w:t>
            </w:r>
          </w:p>
        </w:tc>
        <w:tc>
          <w:tcPr>
            <w:tcW w:w="1701" w:type="dxa"/>
          </w:tcPr>
          <w:p w14:paraId="411D5E65" w14:textId="77777777" w:rsidR="00000000" w:rsidRDefault="007B61A6">
            <w:pPr>
              <w:pStyle w:val="T4dispositie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lastRenderedPageBreak/>
              <w:t>Bovenwerk</w:t>
            </w:r>
            <w:proofErr w:type="spellEnd"/>
            <w:r>
              <w:rPr>
                <w:i/>
                <w:iCs/>
              </w:rPr>
              <w:t xml:space="preserve"> (II)</w:t>
            </w:r>
          </w:p>
          <w:p w14:paraId="1EBB1E30" w14:textId="77777777" w:rsidR="00000000" w:rsidRDefault="007B61A6">
            <w:pPr>
              <w:pStyle w:val="T4dispositie"/>
            </w:pPr>
            <w:r>
              <w:t xml:space="preserve">7 </w:t>
            </w:r>
            <w:proofErr w:type="spellStart"/>
            <w:r>
              <w:t>stemmen</w:t>
            </w:r>
            <w:proofErr w:type="spellEnd"/>
          </w:p>
          <w:p w14:paraId="0B81D495" w14:textId="77777777" w:rsidR="00000000" w:rsidRDefault="007B61A6">
            <w:pPr>
              <w:pStyle w:val="T4dispositie"/>
            </w:pPr>
          </w:p>
          <w:p w14:paraId="0EC51400" w14:textId="77777777" w:rsidR="00000000" w:rsidRDefault="007B61A6">
            <w:pPr>
              <w:pStyle w:val="T4dispositie"/>
            </w:pPr>
            <w:proofErr w:type="spellStart"/>
            <w:r>
              <w:t>Baarpijp</w:t>
            </w:r>
            <w:proofErr w:type="spellEnd"/>
          </w:p>
          <w:p w14:paraId="399CFC7F" w14:textId="77777777" w:rsidR="00000000" w:rsidRDefault="007B61A6">
            <w:pPr>
              <w:pStyle w:val="T4dispositie"/>
            </w:pPr>
            <w:proofErr w:type="spellStart"/>
            <w:r>
              <w:t>Holpijp</w:t>
            </w:r>
            <w:proofErr w:type="spellEnd"/>
          </w:p>
          <w:p w14:paraId="568F6C54" w14:textId="77777777" w:rsidR="00000000" w:rsidRDefault="007B61A6">
            <w:pPr>
              <w:pStyle w:val="T4dispositie"/>
            </w:pPr>
            <w:r>
              <w:t xml:space="preserve">Viola </w:t>
            </w:r>
            <w:proofErr w:type="spellStart"/>
            <w:r>
              <w:t>di</w:t>
            </w:r>
            <w:proofErr w:type="spellEnd"/>
            <w:r>
              <w:t xml:space="preserve"> </w:t>
            </w:r>
            <w:proofErr w:type="spellStart"/>
            <w:r>
              <w:t>Gamba</w:t>
            </w:r>
            <w:proofErr w:type="spellEnd"/>
          </w:p>
          <w:p w14:paraId="573BA456" w14:textId="77777777" w:rsidR="00000000" w:rsidRDefault="007B61A6">
            <w:pPr>
              <w:pStyle w:val="T4dispositie"/>
            </w:pPr>
            <w:proofErr w:type="spellStart"/>
            <w:r>
              <w:t>Prestant</w:t>
            </w:r>
            <w:proofErr w:type="spellEnd"/>
          </w:p>
          <w:p w14:paraId="261C5E92" w14:textId="77777777" w:rsidR="00000000" w:rsidRDefault="007B61A6">
            <w:pPr>
              <w:pStyle w:val="T4dispositie"/>
            </w:pPr>
            <w:r>
              <w:t xml:space="preserve">Open </w:t>
            </w:r>
            <w:proofErr w:type="spellStart"/>
            <w:r>
              <w:t>Fluit</w:t>
            </w:r>
            <w:proofErr w:type="spellEnd"/>
          </w:p>
          <w:p w14:paraId="2964CD06" w14:textId="77777777" w:rsidR="00000000" w:rsidRDefault="007B61A6">
            <w:pPr>
              <w:pStyle w:val="T4dispositie"/>
            </w:pPr>
            <w:proofErr w:type="spellStart"/>
            <w:r>
              <w:t>Gemshoorn</w:t>
            </w:r>
            <w:proofErr w:type="spellEnd"/>
          </w:p>
          <w:p w14:paraId="1B1A2BAF" w14:textId="77777777" w:rsidR="00000000" w:rsidRDefault="007B61A6">
            <w:pPr>
              <w:pStyle w:val="T4dispositie"/>
            </w:pPr>
            <w:proofErr w:type="spellStart"/>
            <w:r>
              <w:t>Eoline</w:t>
            </w:r>
            <w:proofErr w:type="spellEnd"/>
          </w:p>
        </w:tc>
        <w:tc>
          <w:tcPr>
            <w:tcW w:w="567" w:type="dxa"/>
          </w:tcPr>
          <w:p w14:paraId="560A9D82" w14:textId="77777777" w:rsidR="00000000" w:rsidRDefault="007B61A6">
            <w:pPr>
              <w:pStyle w:val="T4dispositie"/>
            </w:pPr>
          </w:p>
          <w:p w14:paraId="70496242" w14:textId="77777777" w:rsidR="00000000" w:rsidRDefault="007B61A6">
            <w:pPr>
              <w:pStyle w:val="T4dispositie"/>
            </w:pPr>
          </w:p>
          <w:p w14:paraId="4A4B7C9B" w14:textId="77777777" w:rsidR="00000000" w:rsidRDefault="007B61A6">
            <w:pPr>
              <w:pStyle w:val="T4dispositie"/>
            </w:pPr>
          </w:p>
          <w:p w14:paraId="4CF81F3F" w14:textId="77777777" w:rsidR="00000000" w:rsidRDefault="007B61A6">
            <w:pPr>
              <w:pStyle w:val="T4dispositie"/>
            </w:pPr>
            <w:r>
              <w:t>8'</w:t>
            </w:r>
          </w:p>
          <w:p w14:paraId="65D3A507" w14:textId="77777777" w:rsidR="00000000" w:rsidRDefault="007B61A6">
            <w:pPr>
              <w:pStyle w:val="T4dispositie"/>
            </w:pPr>
            <w:r>
              <w:t>8'</w:t>
            </w:r>
          </w:p>
          <w:p w14:paraId="036EE207" w14:textId="77777777" w:rsidR="00000000" w:rsidRDefault="007B61A6">
            <w:pPr>
              <w:pStyle w:val="T4dispositie"/>
            </w:pPr>
            <w:r>
              <w:t>8'</w:t>
            </w:r>
          </w:p>
          <w:p w14:paraId="4FE1C9E9" w14:textId="77777777" w:rsidR="00000000" w:rsidRDefault="007B61A6">
            <w:pPr>
              <w:pStyle w:val="T4dispositie"/>
            </w:pPr>
            <w:r>
              <w:t>4'</w:t>
            </w:r>
          </w:p>
          <w:p w14:paraId="240BBF4C" w14:textId="77777777" w:rsidR="00000000" w:rsidRDefault="007B61A6">
            <w:pPr>
              <w:pStyle w:val="T4dispositie"/>
            </w:pPr>
            <w:r>
              <w:t>4'</w:t>
            </w:r>
          </w:p>
          <w:p w14:paraId="71B67D4E" w14:textId="77777777" w:rsidR="00000000" w:rsidRDefault="007B61A6">
            <w:pPr>
              <w:pStyle w:val="T4dispositie"/>
            </w:pPr>
            <w:r>
              <w:t>2'</w:t>
            </w:r>
          </w:p>
          <w:p w14:paraId="00F20A1B" w14:textId="77777777" w:rsidR="00000000" w:rsidRDefault="007B61A6">
            <w:pPr>
              <w:pStyle w:val="T4dispositie"/>
            </w:pPr>
            <w:r>
              <w:t>8'</w:t>
            </w:r>
          </w:p>
        </w:tc>
        <w:tc>
          <w:tcPr>
            <w:tcW w:w="1276" w:type="dxa"/>
          </w:tcPr>
          <w:p w14:paraId="607A6F85" w14:textId="77777777" w:rsidR="00000000" w:rsidRDefault="007B61A6">
            <w:pPr>
              <w:pStyle w:val="T4dispositie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Pedaal</w:t>
            </w:r>
            <w:proofErr w:type="spellEnd"/>
          </w:p>
          <w:p w14:paraId="5415269F" w14:textId="77777777" w:rsidR="00000000" w:rsidRDefault="007B61A6">
            <w:pPr>
              <w:pStyle w:val="T4dispositie"/>
            </w:pPr>
            <w:r>
              <w:t xml:space="preserve">4 </w:t>
            </w:r>
            <w:proofErr w:type="spellStart"/>
            <w:r>
              <w:t>stemmen</w:t>
            </w:r>
            <w:proofErr w:type="spellEnd"/>
          </w:p>
          <w:p w14:paraId="4A7776E1" w14:textId="77777777" w:rsidR="00000000" w:rsidRDefault="007B61A6">
            <w:pPr>
              <w:pStyle w:val="T4dispositie"/>
            </w:pPr>
          </w:p>
          <w:p w14:paraId="64187CC3" w14:textId="77777777" w:rsidR="00000000" w:rsidRDefault="007B61A6">
            <w:pPr>
              <w:pStyle w:val="T4dispositie"/>
            </w:pPr>
            <w:proofErr w:type="spellStart"/>
            <w:r>
              <w:t>Su</w:t>
            </w:r>
            <w:r>
              <w:t>bbas</w:t>
            </w:r>
            <w:proofErr w:type="spellEnd"/>
          </w:p>
          <w:p w14:paraId="1A773BAE" w14:textId="77777777" w:rsidR="00000000" w:rsidRDefault="007B61A6">
            <w:pPr>
              <w:pStyle w:val="T4dispositie"/>
            </w:pPr>
            <w:proofErr w:type="spellStart"/>
            <w:r>
              <w:t>Octaaf</w:t>
            </w:r>
            <w:proofErr w:type="spellEnd"/>
          </w:p>
          <w:p w14:paraId="6B3938D5" w14:textId="77777777" w:rsidR="00000000" w:rsidRDefault="007B61A6">
            <w:pPr>
              <w:pStyle w:val="T4dispositie"/>
            </w:pPr>
            <w:proofErr w:type="spellStart"/>
            <w:r>
              <w:t>Bazuin</w:t>
            </w:r>
            <w:proofErr w:type="spellEnd"/>
          </w:p>
          <w:p w14:paraId="0D462D2E" w14:textId="77777777" w:rsidR="00000000" w:rsidRDefault="007B61A6">
            <w:pPr>
              <w:pStyle w:val="T4dispositie"/>
            </w:pPr>
            <w:proofErr w:type="spellStart"/>
            <w:r>
              <w:t>Trompet</w:t>
            </w:r>
            <w:proofErr w:type="spellEnd"/>
          </w:p>
        </w:tc>
        <w:tc>
          <w:tcPr>
            <w:tcW w:w="668" w:type="dxa"/>
          </w:tcPr>
          <w:p w14:paraId="58400378" w14:textId="77777777" w:rsidR="00000000" w:rsidRDefault="007B61A6">
            <w:pPr>
              <w:pStyle w:val="T4dispositie"/>
            </w:pPr>
          </w:p>
          <w:p w14:paraId="2AD1F08E" w14:textId="77777777" w:rsidR="00000000" w:rsidRDefault="007B61A6">
            <w:pPr>
              <w:pStyle w:val="T4dispositie"/>
            </w:pPr>
          </w:p>
          <w:p w14:paraId="530648E2" w14:textId="77777777" w:rsidR="00000000" w:rsidRDefault="007B61A6">
            <w:pPr>
              <w:pStyle w:val="T4dispositie"/>
            </w:pPr>
          </w:p>
          <w:p w14:paraId="3326E304" w14:textId="77777777" w:rsidR="00000000" w:rsidRDefault="007B61A6">
            <w:pPr>
              <w:pStyle w:val="T4dispositie"/>
            </w:pPr>
            <w:r>
              <w:t>16'</w:t>
            </w:r>
          </w:p>
          <w:p w14:paraId="75DFCCEB" w14:textId="77777777" w:rsidR="00000000" w:rsidRDefault="007B61A6">
            <w:pPr>
              <w:pStyle w:val="T4dispositie"/>
            </w:pPr>
            <w:r>
              <w:t>8'</w:t>
            </w:r>
          </w:p>
          <w:p w14:paraId="25C5439E" w14:textId="77777777" w:rsidR="00000000" w:rsidRDefault="007B61A6">
            <w:pPr>
              <w:pStyle w:val="T4dispositie"/>
            </w:pPr>
            <w:r>
              <w:t>16'</w:t>
            </w:r>
          </w:p>
          <w:p w14:paraId="1BBFBBC6" w14:textId="77777777" w:rsidR="00000000" w:rsidRDefault="007B61A6">
            <w:pPr>
              <w:pStyle w:val="T4dispositie"/>
            </w:pPr>
            <w:r>
              <w:t>8'</w:t>
            </w:r>
          </w:p>
        </w:tc>
      </w:tr>
    </w:tbl>
    <w:p w14:paraId="2089CE11" w14:textId="77777777" w:rsidR="00000000" w:rsidRDefault="007B61A6">
      <w:pPr>
        <w:pStyle w:val="T1"/>
        <w:jc w:val="left"/>
        <w:rPr>
          <w:lang w:val="nl-NL"/>
        </w:rPr>
      </w:pPr>
    </w:p>
    <w:p w14:paraId="61B31D84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2F804BC3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koppelingen </w:t>
      </w:r>
      <w:proofErr w:type="spellStart"/>
      <w:r>
        <w:rPr>
          <w:lang w:val="nl-NL"/>
        </w:rPr>
        <w:t>HW-BW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Ped-HW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Ped-BW</w:t>
      </w:r>
      <w:proofErr w:type="spellEnd"/>
    </w:p>
    <w:p w14:paraId="67E74683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tremulant BW</w:t>
      </w:r>
    </w:p>
    <w:p w14:paraId="2E890527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twee loze knoppen (vroegere afsluiters)</w:t>
      </w:r>
    </w:p>
    <w:p w14:paraId="599782C8" w14:textId="77777777" w:rsidR="00000000" w:rsidRDefault="007B61A6">
      <w:pPr>
        <w:pStyle w:val="T1"/>
        <w:jc w:val="left"/>
        <w:rPr>
          <w:lang w:val="nl-NL"/>
        </w:rPr>
      </w:pPr>
    </w:p>
    <w:p w14:paraId="248115C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851"/>
      </w:tblGrid>
      <w:tr w:rsidR="00000000" w14:paraId="0EE7820D" w14:textId="77777777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14:paraId="072DA5C7" w14:textId="77777777" w:rsidR="00000000" w:rsidRDefault="007B61A6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08" w:type="dxa"/>
          </w:tcPr>
          <w:p w14:paraId="7D3D6A07" w14:textId="77777777" w:rsidR="00000000" w:rsidRDefault="007B61A6">
            <w:pPr>
              <w:pStyle w:val="T4dispositie"/>
            </w:pPr>
            <w:r>
              <w:t>C</w:t>
            </w:r>
          </w:p>
          <w:p w14:paraId="38198B39" w14:textId="77777777" w:rsidR="00000000" w:rsidRDefault="007B61A6">
            <w:pPr>
              <w:pStyle w:val="T4dispositie"/>
            </w:pPr>
            <w:r>
              <w:t>2</w:t>
            </w:r>
          </w:p>
          <w:p w14:paraId="46FEED23" w14:textId="77777777" w:rsidR="00000000" w:rsidRDefault="007B61A6">
            <w:pPr>
              <w:pStyle w:val="T4dispositie"/>
            </w:pPr>
            <w:r>
              <w:t>1 1/3</w:t>
            </w:r>
          </w:p>
          <w:p w14:paraId="3CDC32FA" w14:textId="77777777" w:rsidR="00000000" w:rsidRDefault="007B61A6">
            <w:pPr>
              <w:pStyle w:val="T4dispositie"/>
            </w:pPr>
            <w:r>
              <w:t>1</w:t>
            </w:r>
          </w:p>
        </w:tc>
        <w:tc>
          <w:tcPr>
            <w:tcW w:w="851" w:type="dxa"/>
          </w:tcPr>
          <w:p w14:paraId="669C83CC" w14:textId="77777777" w:rsidR="00000000" w:rsidRDefault="007B61A6">
            <w:pPr>
              <w:pStyle w:val="T4dispositie"/>
            </w:pPr>
            <w:r>
              <w:t>c</w:t>
            </w:r>
            <w:r>
              <w:rPr>
                <w:vertAlign w:val="superscript"/>
              </w:rPr>
              <w:t>1</w:t>
            </w:r>
          </w:p>
          <w:p w14:paraId="1D79274B" w14:textId="77777777" w:rsidR="00000000" w:rsidRDefault="007B61A6">
            <w:pPr>
              <w:pStyle w:val="T4dispositie"/>
            </w:pPr>
            <w:r>
              <w:t>4</w:t>
            </w:r>
          </w:p>
          <w:p w14:paraId="4BE5173A" w14:textId="77777777" w:rsidR="00000000" w:rsidRDefault="007B61A6">
            <w:pPr>
              <w:pStyle w:val="T4dispositie"/>
            </w:pPr>
            <w:r>
              <w:t>3 1/5</w:t>
            </w:r>
          </w:p>
          <w:p w14:paraId="2EB8E1A4" w14:textId="77777777" w:rsidR="00000000" w:rsidRDefault="007B61A6">
            <w:pPr>
              <w:pStyle w:val="T4dispositie"/>
            </w:pPr>
            <w:r>
              <w:t>2 2/3</w:t>
            </w:r>
          </w:p>
          <w:p w14:paraId="05B514B1" w14:textId="77777777" w:rsidR="00000000" w:rsidRDefault="007B61A6">
            <w:pPr>
              <w:pStyle w:val="T4dispositie"/>
            </w:pPr>
            <w:r>
              <w:t>2</w:t>
            </w:r>
          </w:p>
        </w:tc>
      </w:tr>
    </w:tbl>
    <w:p w14:paraId="6274E597" w14:textId="77777777" w:rsidR="00000000" w:rsidRDefault="007B61A6">
      <w:pPr>
        <w:pStyle w:val="T1"/>
        <w:jc w:val="left"/>
        <w:rPr>
          <w:lang w:val="nl-NL"/>
        </w:rPr>
      </w:pPr>
    </w:p>
    <w:p w14:paraId="3998CCE3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</w:rPr>
        <w:t>c</w:t>
      </w:r>
      <w:r>
        <w:rPr>
          <w:sz w:val="20"/>
          <w:vertAlign w:val="superscript"/>
        </w:rPr>
        <w:t>1</w:t>
      </w:r>
      <w:r>
        <w:rPr>
          <w:sz w:val="20"/>
        </w:rPr>
        <w:t xml:space="preserve">   8 - 4 - 2 2/3 - 2 </w:t>
      </w:r>
      <w:r>
        <w:rPr>
          <w:sz w:val="20"/>
        </w:rPr>
        <w:t>- 1 3/5</w:t>
      </w:r>
    </w:p>
    <w:p w14:paraId="35F9040C" w14:textId="77777777" w:rsidR="00000000" w:rsidRDefault="007B61A6">
      <w:pPr>
        <w:pStyle w:val="T1"/>
        <w:jc w:val="left"/>
        <w:rPr>
          <w:lang w:val="nl-NL"/>
        </w:rPr>
      </w:pPr>
    </w:p>
    <w:p w14:paraId="2D1D0332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D106FE7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0AA1C97D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7BBB6858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5F9EF10D" w14:textId="77777777" w:rsidR="00000000" w:rsidRDefault="007B61A6">
      <w:pPr>
        <w:pStyle w:val="T1"/>
        <w:jc w:val="left"/>
        <w:rPr>
          <w:lang w:val="nl-NL"/>
        </w:rPr>
      </w:pPr>
    </w:p>
    <w:p w14:paraId="6F926DF1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5F9097CE" w14:textId="77777777" w:rsidR="00000000" w:rsidRDefault="007B61A6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491CB159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6CCC724E" w14:textId="77777777" w:rsidR="00000000" w:rsidRDefault="007B61A6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7A4A0568" w14:textId="77777777" w:rsidR="00000000" w:rsidRDefault="007B61A6">
      <w:pPr>
        <w:pStyle w:val="T1"/>
        <w:jc w:val="left"/>
        <w:rPr>
          <w:lang w:val="nl-NL"/>
        </w:rPr>
      </w:pPr>
    </w:p>
    <w:p w14:paraId="04BE565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15038002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magazijnbalg met schokbrekers HW (1962) en schokbalg BW (1854)</w:t>
      </w:r>
    </w:p>
    <w:p w14:paraId="425280E0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7226FB65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78 mm</w:t>
      </w:r>
    </w:p>
    <w:p w14:paraId="5C8752B7" w14:textId="77777777" w:rsidR="00000000" w:rsidRDefault="007B61A6">
      <w:pPr>
        <w:pStyle w:val="T1"/>
        <w:jc w:val="left"/>
        <w:rPr>
          <w:lang w:val="nl-NL"/>
        </w:rPr>
      </w:pPr>
    </w:p>
    <w:p w14:paraId="4E7D2E97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33713737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voorzijde</w:t>
      </w:r>
    </w:p>
    <w:p w14:paraId="19600316" w14:textId="77777777" w:rsidR="00000000" w:rsidRDefault="007B61A6">
      <w:pPr>
        <w:pStyle w:val="T1"/>
        <w:jc w:val="left"/>
        <w:rPr>
          <w:lang w:val="nl-NL"/>
        </w:rPr>
      </w:pPr>
    </w:p>
    <w:p w14:paraId="13632F1F" w14:textId="77777777" w:rsidR="00000000" w:rsidRDefault="007B61A6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5F1380B7" w14:textId="77777777" w:rsidR="00000000" w:rsidRDefault="007B61A6">
      <w:pPr>
        <w:pStyle w:val="T1"/>
        <w:jc w:val="left"/>
        <w:rPr>
          <w:lang w:val="nl-NL"/>
        </w:rPr>
      </w:pPr>
    </w:p>
    <w:p w14:paraId="0A3DDF20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>Deling B/D tuss</w:t>
      </w:r>
      <w:r>
        <w:rPr>
          <w:lang w:val="nl-NL"/>
        </w:rPr>
        <w:t>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02A57EA8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Bij de bouw van het instrument maakte Kam gebruik van pijpwerk, afkomstig uit het voormalige orgel in deze kerk, een instrument van Peter </w:t>
      </w:r>
      <w:proofErr w:type="spellStart"/>
      <w:r>
        <w:rPr>
          <w:lang w:val="nl-NL"/>
        </w:rPr>
        <w:t>Janszoon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Swart</w:t>
      </w:r>
      <w:proofErr w:type="spellEnd"/>
      <w:r>
        <w:rPr>
          <w:lang w:val="nl-NL"/>
        </w:rPr>
        <w:t xml:space="preserve"> (1582) en </w:t>
      </w:r>
      <w:proofErr w:type="spellStart"/>
      <w:r>
        <w:rPr>
          <w:lang w:val="nl-NL"/>
        </w:rPr>
        <w:t>Appolonius</w:t>
      </w:r>
      <w:proofErr w:type="spellEnd"/>
      <w:r>
        <w:rPr>
          <w:lang w:val="nl-NL"/>
        </w:rPr>
        <w:t xml:space="preserve"> Bosch (1679). Materiaal van De </w:t>
      </w:r>
      <w:proofErr w:type="spellStart"/>
      <w:r>
        <w:rPr>
          <w:lang w:val="nl-NL"/>
        </w:rPr>
        <w:t>Swart</w:t>
      </w:r>
      <w:proofErr w:type="spellEnd"/>
      <w:r>
        <w:rPr>
          <w:lang w:val="nl-NL"/>
        </w:rPr>
        <w:t xml:space="preserve"> bevindt zich in het hoogste oc</w:t>
      </w:r>
      <w:r>
        <w:rPr>
          <w:lang w:val="nl-NL"/>
        </w:rPr>
        <w:t xml:space="preserve">taaf van de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 3’, de hoogste twee octaven van de Octaaf 2’ en de kleinere pijpen van de Mixtuur (met name vanaf c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). De Open Fluit 4’ is vanaf FGA geheel van De </w:t>
      </w:r>
      <w:proofErr w:type="spellStart"/>
      <w:r>
        <w:rPr>
          <w:lang w:val="nl-NL"/>
        </w:rPr>
        <w:t>Swart</w:t>
      </w:r>
      <w:proofErr w:type="spellEnd"/>
      <w:r>
        <w:rPr>
          <w:lang w:val="nl-NL"/>
        </w:rPr>
        <w:t>, met uitzondering van c</w:t>
      </w:r>
      <w:r>
        <w:rPr>
          <w:vertAlign w:val="superscript"/>
          <w:lang w:val="nl-NL"/>
        </w:rPr>
        <w:t>2</w:t>
      </w:r>
      <w:r>
        <w:rPr>
          <w:lang w:val="nl-NL"/>
        </w:rPr>
        <w:t xml:space="preserve">, en heeft opvallend smalle </w:t>
      </w:r>
      <w:proofErr w:type="spellStart"/>
      <w:r>
        <w:rPr>
          <w:lang w:val="nl-NL"/>
        </w:rPr>
        <w:t>labia</w:t>
      </w:r>
      <w:proofErr w:type="spellEnd"/>
      <w:r>
        <w:rPr>
          <w:lang w:val="nl-NL"/>
        </w:rPr>
        <w:t>. De Gemshoorn 2’ bestaat gr</w:t>
      </w:r>
      <w:r>
        <w:rPr>
          <w:lang w:val="nl-NL"/>
        </w:rPr>
        <w:t xml:space="preserve">otendeels uit conisch pijpwerk van Bosch, vervaardigd uit materiaal van De </w:t>
      </w:r>
      <w:proofErr w:type="spellStart"/>
      <w:r>
        <w:rPr>
          <w:lang w:val="nl-NL"/>
        </w:rPr>
        <w:t>Swart</w:t>
      </w:r>
      <w:proofErr w:type="spellEnd"/>
      <w:r>
        <w:rPr>
          <w:lang w:val="nl-NL"/>
        </w:rPr>
        <w:t xml:space="preserve">. Voorts bevindt zich pijpwerk van Bosch vooral in de bas en de lagere discantkoren van de Mixtuur en de hoogste acht tonen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4’ (BW). Het overige labiaalpijpwerk</w:t>
      </w:r>
      <w:r>
        <w:rPr>
          <w:lang w:val="nl-NL"/>
        </w:rPr>
        <w:t xml:space="preserve"> van beide manualen stamt vrijwel geheel van Kam. </w:t>
      </w:r>
    </w:p>
    <w:p w14:paraId="21F8B711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Het cilindrische en conische open pijpwerk is in 1989 integraal met modern metaal verlengd. De bas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8’ staat opgesteld in de zijtorens en de onderste tussenvelden van het front; </w:t>
      </w:r>
      <w:r>
        <w:rPr>
          <w:lang w:val="nl-NL"/>
        </w:rPr>
        <w:lastRenderedPageBreak/>
        <w:t>de middentor</w:t>
      </w:r>
      <w:r>
        <w:rPr>
          <w:lang w:val="nl-NL"/>
        </w:rPr>
        <w:t>en en de bovenste tussenvelden zijn loos.</w:t>
      </w:r>
    </w:p>
    <w:p w14:paraId="5D93DE51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C-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Cis-lade</w:t>
      </w:r>
      <w:proofErr w:type="spellEnd"/>
      <w:r>
        <w:rPr>
          <w:lang w:val="nl-NL"/>
        </w:rPr>
        <w:t xml:space="preserve"> van het HW lopen in hele tonen van de zijwanden naar het midden toe af. De lade van het BW is vanuit het midden naar de zijwanden toe aflopend ingedeeld. </w:t>
      </w:r>
      <w:proofErr w:type="spellStart"/>
      <w:r>
        <w:rPr>
          <w:lang w:val="nl-NL"/>
        </w:rPr>
        <w:t>C-dis</w:t>
      </w:r>
      <w:proofErr w:type="spellEnd"/>
      <w:r>
        <w:rPr>
          <w:lang w:val="nl-NL"/>
        </w:rPr>
        <w:t xml:space="preserve"> van de Baarpijp 8’, </w:t>
      </w:r>
      <w:proofErr w:type="spellStart"/>
      <w:r>
        <w:rPr>
          <w:lang w:val="nl-NL"/>
        </w:rPr>
        <w:t>C-cis</w:t>
      </w:r>
      <w:proofErr w:type="spellEnd"/>
      <w:r>
        <w:rPr>
          <w:lang w:val="nl-NL"/>
        </w:rPr>
        <w:t xml:space="preserve"> van de Vio</w:t>
      </w:r>
      <w:r>
        <w:rPr>
          <w:lang w:val="nl-NL"/>
        </w:rPr>
        <w:t xml:space="preserve">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8’ en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van de Open Fluit 4’ zijn van de lade afgevoerd. De Viola </w:t>
      </w:r>
      <w:proofErr w:type="spellStart"/>
      <w:r>
        <w:rPr>
          <w:lang w:val="nl-NL"/>
        </w:rPr>
        <w:t>di</w:t>
      </w:r>
      <w:proofErr w:type="spellEnd"/>
      <w:r>
        <w:rPr>
          <w:lang w:val="nl-NL"/>
        </w:rPr>
        <w:t xml:space="preserve"> Gamba is trechtervormig en tot en met h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van kastbaarden voorzien.</w:t>
      </w:r>
    </w:p>
    <w:p w14:paraId="0CC4C3CA" w14:textId="77777777" w:rsidR="00000000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De bas van de Bourdon 16’ en het groot octaaf van de Roerfluit 8’ (beide HW) zijn van wagenschot, evenals </w:t>
      </w:r>
      <w:r>
        <w:rPr>
          <w:lang w:val="nl-NL"/>
        </w:rPr>
        <w:t xml:space="preserve">het groot octaaf van de Holpijp 8’ (BW). Het hoogste octaaf van de Roerfluit 4’ is cilindrisch open. De Cornet staat op banken, het </w:t>
      </w:r>
      <w:proofErr w:type="spellStart"/>
      <w:r>
        <w:rPr>
          <w:lang w:val="nl-NL"/>
        </w:rPr>
        <w:t>acht-voets</w:t>
      </w:r>
      <w:proofErr w:type="spellEnd"/>
      <w:r>
        <w:rPr>
          <w:lang w:val="nl-NL"/>
        </w:rPr>
        <w:t xml:space="preserve"> koor is gedekt. De Trompet 8’ is voorzien van mahonie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en koppen; de </w:t>
      </w:r>
      <w:proofErr w:type="spellStart"/>
      <w:r>
        <w:rPr>
          <w:lang w:val="nl-NL"/>
        </w:rPr>
        <w:t>belering</w:t>
      </w:r>
      <w:proofErr w:type="spellEnd"/>
      <w:r>
        <w:rPr>
          <w:lang w:val="nl-NL"/>
        </w:rPr>
        <w:t xml:space="preserve"> is waarschijnlijk in 1962 ve</w:t>
      </w:r>
      <w:r>
        <w:rPr>
          <w:lang w:val="nl-NL"/>
        </w:rPr>
        <w:t xml:space="preserve">rwijderd. De </w:t>
      </w:r>
      <w:proofErr w:type="spellStart"/>
      <w:r>
        <w:rPr>
          <w:lang w:val="nl-NL"/>
        </w:rPr>
        <w:t>Eoline</w:t>
      </w:r>
      <w:proofErr w:type="spellEnd"/>
      <w:r>
        <w:rPr>
          <w:lang w:val="nl-NL"/>
        </w:rPr>
        <w:t xml:space="preserve"> 8’ is weliswaar geënt op de maatvoering van </w:t>
      </w:r>
      <w:proofErr w:type="spellStart"/>
      <w:r>
        <w:rPr>
          <w:lang w:val="nl-NL"/>
        </w:rPr>
        <w:t>Kam-voorbeelden</w:t>
      </w:r>
      <w:proofErr w:type="spellEnd"/>
      <w:r>
        <w:rPr>
          <w:lang w:val="nl-NL"/>
        </w:rPr>
        <w:t xml:space="preserve"> maar opslaand uitgevoerd.</w:t>
      </w:r>
    </w:p>
    <w:p w14:paraId="7397C13F" w14:textId="77777777" w:rsidR="007B61A6" w:rsidRDefault="007B61A6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toets-</w:t>
      </w:r>
      <w:proofErr w:type="spellEnd"/>
      <w:r>
        <w:rPr>
          <w:lang w:val="nl-NL"/>
        </w:rPr>
        <w:t xml:space="preserve"> en registermechaniek zijn in hoofdlijnen origineel, evenals de windkanalen binnen de orgelkas. De windlade van het BW is in 1963 voorzien va</w:t>
      </w:r>
      <w:r>
        <w:rPr>
          <w:lang w:val="nl-NL"/>
        </w:rPr>
        <w:t xml:space="preserve">n extra windinlaten in de ventielkast. De ventielen zijn voorzien van voorventielen. Van het toegevoegde Pedaal bestaat de Octaaf 8’ uit gewijzigd pijpwerk van de </w:t>
      </w:r>
      <w:proofErr w:type="spellStart"/>
      <w:r>
        <w:rPr>
          <w:lang w:val="nl-NL"/>
        </w:rPr>
        <w:t>Quintadeen</w:t>
      </w:r>
      <w:proofErr w:type="spellEnd"/>
      <w:r>
        <w:rPr>
          <w:lang w:val="nl-NL"/>
        </w:rPr>
        <w:t xml:space="preserve"> 16’ uit 1963. Het overige pijpwerk is in 1989 nieuw gemaakt. Het pedaalklavier is </w:t>
      </w:r>
      <w:r>
        <w:rPr>
          <w:lang w:val="nl-NL"/>
        </w:rPr>
        <w:t>het originele concave exemplaar.</w:t>
      </w:r>
    </w:p>
    <w:sectPr w:rsidR="007B61A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754D4"/>
    <w:multiLevelType w:val="hybridMultilevel"/>
    <w:tmpl w:val="2E7CAF0E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52"/>
    <w:rsid w:val="007B61A6"/>
    <w:rsid w:val="0082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0DFD8402"/>
  <w15:chartTrackingRefBased/>
  <w15:docId w15:val="{15AB5249-C4E9-5243-AFEE-5A909DBC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Brielle / 1854</vt:lpstr>
    </vt:vector>
  </TitlesOfParts>
  <Company>NIvO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Brielle / 1854</dc:title>
  <dc:subject/>
  <dc:creator>WS1</dc:creator>
  <cp:keywords/>
  <dc:description/>
  <cp:lastModifiedBy>Eline J Duijsens</cp:lastModifiedBy>
  <cp:revision>2</cp:revision>
  <dcterms:created xsi:type="dcterms:W3CDTF">2021-09-20T10:01:00Z</dcterms:created>
  <dcterms:modified xsi:type="dcterms:W3CDTF">2021-09-20T10:01:00Z</dcterms:modified>
</cp:coreProperties>
</file>