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4CB3B" w14:textId="77777777" w:rsidR="00000000" w:rsidRDefault="00953587">
      <w:pPr>
        <w:pStyle w:val="Heading1"/>
      </w:pPr>
      <w:bookmarkStart w:id="0" w:name="_GoBack"/>
      <w:bookmarkEnd w:id="0"/>
      <w:proofErr w:type="spellStart"/>
      <w:r>
        <w:t>Lent</w:t>
      </w:r>
      <w:proofErr w:type="spellEnd"/>
      <w:r>
        <w:t xml:space="preserve"> / 1855</w:t>
      </w:r>
    </w:p>
    <w:p w14:paraId="5E557644" w14:textId="77777777" w:rsidR="00000000" w:rsidRDefault="00953587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0FA6F4C2" w14:textId="77777777" w:rsidR="00000000" w:rsidRDefault="00953587">
      <w:pPr>
        <w:pStyle w:val="T1"/>
        <w:jc w:val="left"/>
        <w:rPr>
          <w:lang w:val="nl-NL"/>
        </w:rPr>
      </w:pPr>
    </w:p>
    <w:p w14:paraId="13087917" w14:textId="77777777" w:rsidR="00000000" w:rsidRDefault="00953587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>Rechthoekig kerkgebouw met toren, sterk verbouwd restant van de middeleeuwse kerk, waarvan het koor in 1659 werd gesloopt. Toren in huidige vorm uit 1889. Preekstoel ca 1820.</w:t>
      </w:r>
    </w:p>
    <w:p w14:paraId="471A2D30" w14:textId="77777777" w:rsidR="00000000" w:rsidRDefault="00953587">
      <w:pPr>
        <w:pStyle w:val="T1"/>
        <w:jc w:val="left"/>
        <w:rPr>
          <w:i/>
          <w:iCs/>
          <w:lang w:val="nl-NL"/>
        </w:rPr>
      </w:pPr>
    </w:p>
    <w:p w14:paraId="52446F5D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Kas: 1855</w:t>
      </w:r>
    </w:p>
    <w:p w14:paraId="26713654" w14:textId="77777777" w:rsidR="00000000" w:rsidRDefault="00953587">
      <w:pPr>
        <w:pStyle w:val="T1"/>
        <w:jc w:val="left"/>
        <w:rPr>
          <w:lang w:val="nl-NL"/>
        </w:rPr>
      </w:pPr>
    </w:p>
    <w:p w14:paraId="603DEB70" w14:textId="77777777" w:rsidR="00000000" w:rsidRDefault="00953587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427E06FF" w14:textId="77777777" w:rsidR="00000000" w:rsidRDefault="00953587">
      <w:pPr>
        <w:pStyle w:val="T2Kunst"/>
        <w:jc w:val="left"/>
        <w:rPr>
          <w:lang w:val="nl-NL"/>
        </w:rPr>
      </w:pPr>
      <w:r>
        <w:rPr>
          <w:lang w:val="nl-NL"/>
        </w:rPr>
        <w:t>Dit orgel herha</w:t>
      </w:r>
      <w:r>
        <w:rPr>
          <w:lang w:val="nl-NL"/>
        </w:rPr>
        <w:t xml:space="preserve">alt op kleinere schaal de frontopbouw van het instrument in de Hervormde Kerk te </w:t>
      </w:r>
      <w:proofErr w:type="spellStart"/>
      <w:r>
        <w:rPr>
          <w:lang w:val="nl-NL"/>
        </w:rPr>
        <w:t>Pijnacker</w:t>
      </w:r>
      <w:proofErr w:type="spellEnd"/>
      <w:r>
        <w:rPr>
          <w:lang w:val="nl-NL"/>
        </w:rPr>
        <w:t xml:space="preserve"> (1851). Wij zien hier dus een vijfdelige opbouw met drie ronde torens en vlakke ongedeelde tussenvelden met verhoogde frontstokken, waaronder gesloten panelen. Op de</w:t>
      </w:r>
      <w:r>
        <w:rPr>
          <w:lang w:val="nl-NL"/>
        </w:rPr>
        <w:t xml:space="preserve">ze panelen ziet men ongeveer dezelfde versiering als in </w:t>
      </w:r>
      <w:proofErr w:type="spellStart"/>
      <w:r>
        <w:rPr>
          <w:lang w:val="nl-NL"/>
        </w:rPr>
        <w:t>Pijnacker</w:t>
      </w:r>
      <w:proofErr w:type="spellEnd"/>
      <w:r>
        <w:rPr>
          <w:lang w:val="nl-NL"/>
        </w:rPr>
        <w:t>: een rozet met vier pijlpunten. De verdere decoratie is eenvoudig. Benedenblinderingen ontbreken. Aan de pijpuiteinden is een in druipers eindigend boogfries aangebracht. Op de drie torens p</w:t>
      </w:r>
      <w:r>
        <w:rPr>
          <w:lang w:val="nl-NL"/>
        </w:rPr>
        <w:t xml:space="preserve">almetten met de door Kam graag toegepaste </w:t>
      </w:r>
      <w:proofErr w:type="spellStart"/>
      <w:r>
        <w:rPr>
          <w:lang w:val="nl-NL"/>
        </w:rPr>
        <w:t>omkrullingen</w:t>
      </w:r>
      <w:proofErr w:type="spellEnd"/>
      <w:r>
        <w:rPr>
          <w:lang w:val="nl-NL"/>
        </w:rPr>
        <w:t xml:space="preserve">. De vleugelstukken bestaan uit twee bij een rozet ontspruitende </w:t>
      </w:r>
      <w:proofErr w:type="spellStart"/>
      <w:r>
        <w:rPr>
          <w:lang w:val="nl-NL"/>
        </w:rPr>
        <w:t>S-ranken</w:t>
      </w:r>
      <w:proofErr w:type="spellEnd"/>
      <w:r>
        <w:rPr>
          <w:lang w:val="nl-NL"/>
        </w:rPr>
        <w:t xml:space="preserve">. Onder de middentoren eenvoudig bladwerk met druiper. De zijtorens worden ondersteund door twee zuilen met </w:t>
      </w:r>
      <w:proofErr w:type="spellStart"/>
      <w:r>
        <w:rPr>
          <w:lang w:val="nl-NL"/>
        </w:rPr>
        <w:t>ionische</w:t>
      </w:r>
      <w:proofErr w:type="spellEnd"/>
      <w:r>
        <w:rPr>
          <w:lang w:val="nl-NL"/>
        </w:rPr>
        <w:t xml:space="preserve"> kapitelen.</w:t>
      </w:r>
    </w:p>
    <w:p w14:paraId="77DF4045" w14:textId="77777777" w:rsidR="00000000" w:rsidRDefault="00953587">
      <w:pPr>
        <w:pStyle w:val="T1"/>
        <w:jc w:val="left"/>
        <w:rPr>
          <w:lang w:val="nl-NL"/>
        </w:rPr>
      </w:pPr>
    </w:p>
    <w:p w14:paraId="4AB19CE3" w14:textId="77777777" w:rsidR="00000000" w:rsidRDefault="00953587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1ADC9A31" w14:textId="77777777" w:rsidR="00000000" w:rsidRDefault="00953587">
      <w:pPr>
        <w:pStyle w:val="T3Lit"/>
        <w:jc w:val="left"/>
        <w:rPr>
          <w:lang w:val="nl-NL"/>
        </w:rPr>
      </w:pPr>
      <w:proofErr w:type="spellStart"/>
      <w:r>
        <w:rPr>
          <w:i/>
          <w:iCs/>
          <w:lang w:val="nl-NL"/>
        </w:rPr>
        <w:t>Broekhuyzen</w:t>
      </w:r>
      <w:proofErr w:type="spellEnd"/>
      <w:r>
        <w:rPr>
          <w:lang w:val="nl-NL"/>
        </w:rPr>
        <w:t xml:space="preserve"> L86.</w:t>
      </w:r>
    </w:p>
    <w:p w14:paraId="1C140898" w14:textId="77777777" w:rsidR="00000000" w:rsidRDefault="00953587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Kerkelijke Courant</w:t>
      </w:r>
      <w:r>
        <w:rPr>
          <w:lang w:val="nl-NL"/>
        </w:rPr>
        <w:t>, 9/34 (1855).</w:t>
      </w:r>
    </w:p>
    <w:p w14:paraId="479A6AF0" w14:textId="77777777" w:rsidR="00000000" w:rsidRDefault="00953587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Het Orgelblad</w:t>
      </w:r>
      <w:r>
        <w:rPr>
          <w:lang w:val="nl-NL"/>
        </w:rPr>
        <w:t>, 10/4 (1967).</w:t>
      </w:r>
    </w:p>
    <w:p w14:paraId="0A054A1D" w14:textId="77777777" w:rsidR="00000000" w:rsidRDefault="00953587">
      <w:pPr>
        <w:pStyle w:val="T3Lit"/>
        <w:jc w:val="left"/>
        <w:rPr>
          <w:lang w:val="nl-NL"/>
        </w:rPr>
      </w:pPr>
    </w:p>
    <w:p w14:paraId="07F8F49C" w14:textId="77777777" w:rsidR="00000000" w:rsidRDefault="00953587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Niet gepubliceerde bron</w:t>
      </w:r>
    </w:p>
    <w:p w14:paraId="74CCAF61" w14:textId="77777777" w:rsidR="00000000" w:rsidRDefault="00953587">
      <w:pPr>
        <w:pStyle w:val="T3Lit"/>
        <w:jc w:val="left"/>
        <w:rPr>
          <w:lang w:val="nl-NL"/>
        </w:rPr>
      </w:pPr>
      <w:r>
        <w:rPr>
          <w:lang w:val="nl-NL"/>
        </w:rPr>
        <w:t xml:space="preserve">Rijksarchief Arnhem, Archief Hervormde Gemeente </w:t>
      </w:r>
      <w:proofErr w:type="spellStart"/>
      <w:r>
        <w:rPr>
          <w:lang w:val="nl-NL"/>
        </w:rPr>
        <w:t>Lent</w:t>
      </w:r>
      <w:proofErr w:type="spellEnd"/>
    </w:p>
    <w:p w14:paraId="6B710A9B" w14:textId="77777777" w:rsidR="00000000" w:rsidRDefault="00953587">
      <w:pPr>
        <w:pStyle w:val="T3Lit"/>
        <w:jc w:val="left"/>
        <w:rPr>
          <w:lang w:val="nl-NL"/>
        </w:rPr>
      </w:pPr>
    </w:p>
    <w:p w14:paraId="6AB0CB93" w14:textId="77777777" w:rsidR="00000000" w:rsidRDefault="00953587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1B7EBC91" w14:textId="77777777" w:rsidR="00000000" w:rsidRDefault="00953587">
      <w:pPr>
        <w:pStyle w:val="T1"/>
        <w:jc w:val="left"/>
        <w:rPr>
          <w:lang w:val="nl-NL"/>
        </w:rPr>
      </w:pPr>
    </w:p>
    <w:p w14:paraId="6814CB4F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Bouwer</w:t>
      </w:r>
    </w:p>
    <w:p w14:paraId="00C87E3A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W.H. Kam</w:t>
      </w:r>
    </w:p>
    <w:p w14:paraId="269F3975" w14:textId="77777777" w:rsidR="00000000" w:rsidRDefault="00953587">
      <w:pPr>
        <w:pStyle w:val="T1"/>
        <w:jc w:val="left"/>
        <w:rPr>
          <w:lang w:val="nl-NL"/>
        </w:rPr>
      </w:pPr>
    </w:p>
    <w:p w14:paraId="456C14CC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Jaar van oplevering</w:t>
      </w:r>
    </w:p>
    <w:p w14:paraId="5E66AC8A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1855</w:t>
      </w:r>
    </w:p>
    <w:p w14:paraId="23F604CC" w14:textId="77777777" w:rsidR="00000000" w:rsidRDefault="00953587">
      <w:pPr>
        <w:pStyle w:val="T1"/>
        <w:jc w:val="left"/>
        <w:rPr>
          <w:lang w:val="nl-NL"/>
        </w:rPr>
      </w:pPr>
    </w:p>
    <w:p w14:paraId="3022D7B5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Dispositie volgens best</w:t>
      </w:r>
      <w:r>
        <w:rPr>
          <w:lang w:val="nl-NL"/>
        </w:rPr>
        <w:t>ek 1854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87"/>
      </w:tblGrid>
      <w:tr w:rsidR="00000000" w14:paraId="40E6AE1D" w14:textId="77777777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14:paraId="43BA0D2D" w14:textId="77777777" w:rsidR="00000000" w:rsidRDefault="00953587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539849B1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144FFD0B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5BAB5E7E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854FD43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4F84C5FC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33AC3BCD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717EE67C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Dulciaan</w:t>
            </w:r>
            <w:proofErr w:type="spellEnd"/>
          </w:p>
        </w:tc>
        <w:tc>
          <w:tcPr>
            <w:tcW w:w="687" w:type="dxa"/>
          </w:tcPr>
          <w:p w14:paraId="2C5D1A09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</w:p>
          <w:p w14:paraId="0ABC8FD5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7EE69992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F9E62E8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2A455BA3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1D951B5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49207042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st.</w:t>
            </w:r>
          </w:p>
          <w:p w14:paraId="7C7F7634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6CB266E0" w14:textId="77777777" w:rsidR="00000000" w:rsidRDefault="00953587">
      <w:pPr>
        <w:pStyle w:val="T4dispositie"/>
        <w:jc w:val="left"/>
        <w:rPr>
          <w:lang w:val="nl-NL"/>
        </w:rPr>
      </w:pPr>
    </w:p>
    <w:p w14:paraId="13217F23" w14:textId="77777777" w:rsidR="00000000" w:rsidRDefault="00953587">
      <w:pPr>
        <w:pStyle w:val="T4dispositie"/>
        <w:jc w:val="left"/>
        <w:rPr>
          <w:lang w:val="nl-NL"/>
        </w:rPr>
      </w:pPr>
      <w:r>
        <w:rPr>
          <w:lang w:val="nl-NL"/>
        </w:rPr>
        <w:t xml:space="preserve">twee treden tot afsluiting der vulstemmen zijnde de beide </w:t>
      </w:r>
      <w:proofErr w:type="spellStart"/>
      <w:r>
        <w:rPr>
          <w:lang w:val="nl-NL"/>
        </w:rPr>
        <w:t>Octaaf-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Dulciaan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Cornet-registers</w:t>
      </w:r>
      <w:proofErr w:type="spellEnd"/>
    </w:p>
    <w:p w14:paraId="07171A97" w14:textId="77777777" w:rsidR="00000000" w:rsidRDefault="00953587">
      <w:pPr>
        <w:pStyle w:val="T1"/>
        <w:jc w:val="left"/>
        <w:rPr>
          <w:lang w:val="nl-NL"/>
        </w:rPr>
      </w:pPr>
    </w:p>
    <w:p w14:paraId="1C63C12A" w14:textId="77777777" w:rsidR="00000000" w:rsidRDefault="00953587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Leichel</w:t>
      </w:r>
      <w:proofErr w:type="spellEnd"/>
      <w:r>
        <w:rPr>
          <w:lang w:val="nl-NL"/>
        </w:rPr>
        <w:t xml:space="preserve"> &amp; Zonen Arnhem 1899</w:t>
      </w:r>
    </w:p>
    <w:p w14:paraId="39F6257A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lastRenderedPageBreak/>
        <w:t>.</w:t>
      </w:r>
      <w:r>
        <w:rPr>
          <w:lang w:val="nl-NL"/>
        </w:rPr>
        <w:tab/>
        <w:t>schoonmaak en herstel</w:t>
      </w:r>
    </w:p>
    <w:p w14:paraId="33087C28" w14:textId="77777777" w:rsidR="00000000" w:rsidRDefault="00953587">
      <w:pPr>
        <w:pStyle w:val="T1"/>
        <w:jc w:val="left"/>
        <w:rPr>
          <w:lang w:val="nl-NL"/>
        </w:rPr>
      </w:pPr>
    </w:p>
    <w:p w14:paraId="678FE544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 xml:space="preserve">Van den </w:t>
      </w:r>
      <w:r>
        <w:rPr>
          <w:lang w:val="nl-NL"/>
        </w:rPr>
        <w:t>Berg &amp; Wendt 1966</w:t>
      </w:r>
    </w:p>
    <w:p w14:paraId="165B60A2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gerestaureerd en gewijzigd</w:t>
      </w:r>
    </w:p>
    <w:p w14:paraId="4A96F527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windvoorziening gewijzigd, oorspronkelijke magazijnbalg verwijderd</w:t>
      </w:r>
    </w:p>
    <w:p w14:paraId="1C47ABE4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windlade van verende sleepconstructie voorzien, kantsleep toegevoegd</w:t>
      </w:r>
    </w:p>
    <w:p w14:paraId="049A11B0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registermechanieken gewijzigd</w:t>
      </w:r>
    </w:p>
    <w:p w14:paraId="25A547D5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Dulciaanstok</w:t>
      </w:r>
      <w:proofErr w:type="spellEnd"/>
      <w:r>
        <w:rPr>
          <w:lang w:val="nl-NL"/>
        </w:rPr>
        <w:t xml:space="preserve"> op kantsleep gep</w:t>
      </w:r>
      <w:r>
        <w:rPr>
          <w:lang w:val="nl-NL"/>
        </w:rPr>
        <w:t>laatst, + Mixtuur 4 st. op vrijgekomen plaats</w:t>
      </w:r>
    </w:p>
    <w:p w14:paraId="50C18760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 xml:space="preserve">Cornet gereduceerd tot 2 st. </w:t>
      </w:r>
      <w:proofErr w:type="spellStart"/>
      <w:r>
        <w:rPr>
          <w:lang w:val="nl-NL"/>
        </w:rPr>
        <w:t>Dulciaan</w:t>
      </w:r>
      <w:proofErr w:type="spellEnd"/>
      <w:r>
        <w:rPr>
          <w:lang w:val="nl-NL"/>
        </w:rPr>
        <w:t xml:space="preserve"> 8’ vernieuwd met behoud koppen en </w:t>
      </w:r>
      <w:proofErr w:type="spellStart"/>
      <w:r>
        <w:rPr>
          <w:lang w:val="nl-NL"/>
        </w:rPr>
        <w:t>stevels</w:t>
      </w:r>
      <w:proofErr w:type="spellEnd"/>
    </w:p>
    <w:p w14:paraId="2B735547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029B51C0" w14:textId="77777777" w:rsidR="00000000" w:rsidRDefault="00953587">
      <w:pPr>
        <w:pStyle w:val="T1"/>
        <w:jc w:val="left"/>
        <w:rPr>
          <w:lang w:val="nl-NL"/>
        </w:rPr>
      </w:pPr>
    </w:p>
    <w:p w14:paraId="1B9BD4C5" w14:textId="77777777" w:rsidR="00000000" w:rsidRDefault="00953587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Hendriksen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Reitsma</w:t>
      </w:r>
      <w:proofErr w:type="spellEnd"/>
      <w:r>
        <w:rPr>
          <w:lang w:val="nl-NL"/>
        </w:rPr>
        <w:t xml:space="preserve"> 1996</w:t>
      </w:r>
    </w:p>
    <w:p w14:paraId="443E4EE1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deelrestauratie</w:t>
      </w:r>
    </w:p>
    <w:p w14:paraId="2564D8E5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torens van binnenvoeten voorzien, 151 versuikerde pijp</w:t>
      </w:r>
      <w:r>
        <w:rPr>
          <w:lang w:val="nl-NL"/>
        </w:rPr>
        <w:t>voeten vernieuwd</w:t>
      </w:r>
    </w:p>
    <w:p w14:paraId="28E183C9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samenstelling Mixtuur gewijzigd, stok vernieuwd; samenstelling Cornet gereconstrueerd</w:t>
      </w:r>
    </w:p>
    <w:p w14:paraId="6E899181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intonatie herzien</w:t>
      </w:r>
    </w:p>
    <w:p w14:paraId="2E9FF9C0" w14:textId="77777777" w:rsidR="00000000" w:rsidRDefault="00953587">
      <w:pPr>
        <w:pStyle w:val="T1"/>
        <w:jc w:val="left"/>
        <w:rPr>
          <w:lang w:val="nl-NL"/>
        </w:rPr>
      </w:pPr>
    </w:p>
    <w:p w14:paraId="4A3D0634" w14:textId="77777777" w:rsidR="00000000" w:rsidRDefault="00953587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2223CF5C" w14:textId="77777777" w:rsidR="00000000" w:rsidRDefault="00953587">
      <w:pPr>
        <w:pStyle w:val="T1"/>
        <w:jc w:val="left"/>
        <w:rPr>
          <w:lang w:val="nl-NL"/>
        </w:rPr>
      </w:pPr>
    </w:p>
    <w:p w14:paraId="52D6C76D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14AD739F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manuaal, aangehangen pedaal</w:t>
      </w:r>
    </w:p>
    <w:p w14:paraId="5D395820" w14:textId="77777777" w:rsidR="00000000" w:rsidRDefault="00953587">
      <w:pPr>
        <w:pStyle w:val="T1"/>
        <w:jc w:val="left"/>
        <w:rPr>
          <w:lang w:val="nl-NL"/>
        </w:rPr>
      </w:pPr>
    </w:p>
    <w:p w14:paraId="7BF6BAC2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 xml:space="preserve">Dispositie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987"/>
      </w:tblGrid>
      <w:tr w:rsidR="00000000" w14:paraId="5371D6E2" w14:textId="77777777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14:paraId="43679D56" w14:textId="77777777" w:rsidR="00000000" w:rsidRDefault="00953587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Manuaal</w:t>
            </w:r>
          </w:p>
          <w:p w14:paraId="790BC5A1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 stemmen</w:t>
            </w:r>
          </w:p>
          <w:p w14:paraId="53A9A613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</w:p>
          <w:p w14:paraId="2E551905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Prestant</w:t>
            </w:r>
            <w:proofErr w:type="spellEnd"/>
          </w:p>
          <w:p w14:paraId="11ADA0CC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4CFE6CA1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79A3102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Fluit</w:t>
            </w:r>
          </w:p>
          <w:p w14:paraId="5156EF5E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0F29DA98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53B3ACD8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2EFABA14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Dulciaan</w:t>
            </w:r>
            <w:proofErr w:type="spellEnd"/>
            <w:r>
              <w:rPr>
                <w:lang w:val="nl-NL"/>
              </w:rPr>
              <w:t xml:space="preserve"> B/D</w:t>
            </w:r>
          </w:p>
        </w:tc>
        <w:tc>
          <w:tcPr>
            <w:tcW w:w="987" w:type="dxa"/>
          </w:tcPr>
          <w:p w14:paraId="63C16269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</w:p>
          <w:p w14:paraId="0CE94B7C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</w:p>
          <w:p w14:paraId="6D0198C1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</w:p>
          <w:p w14:paraId="714E139B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B5305F0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1B179FEE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745F3BD5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04875A6F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57A51822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2-3 st.</w:t>
            </w:r>
          </w:p>
          <w:p w14:paraId="739BB8F3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st.</w:t>
            </w:r>
          </w:p>
          <w:p w14:paraId="381331FF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</w:tr>
    </w:tbl>
    <w:p w14:paraId="514D6E5F" w14:textId="77777777" w:rsidR="00000000" w:rsidRDefault="00953587">
      <w:pPr>
        <w:pStyle w:val="T1"/>
        <w:jc w:val="left"/>
        <w:rPr>
          <w:lang w:val="nl-NL"/>
        </w:rPr>
      </w:pPr>
    </w:p>
    <w:p w14:paraId="22901D49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0DC04D25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 xml:space="preserve">twee treden voor </w:t>
      </w:r>
      <w:proofErr w:type="spellStart"/>
      <w:r>
        <w:rPr>
          <w:lang w:val="nl-NL"/>
        </w:rPr>
        <w:t>in-</w:t>
      </w:r>
      <w:proofErr w:type="spellEnd"/>
      <w:r>
        <w:rPr>
          <w:lang w:val="nl-NL"/>
        </w:rPr>
        <w:t xml:space="preserve"> en uitschakelen van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8’, Octaaf 4’, Octaaf 2’, Cornet en </w:t>
      </w:r>
      <w:proofErr w:type="spellStart"/>
      <w:r>
        <w:rPr>
          <w:lang w:val="nl-NL"/>
        </w:rPr>
        <w:t>Dulciaan</w:t>
      </w:r>
      <w:proofErr w:type="spellEnd"/>
    </w:p>
    <w:p w14:paraId="255C2CD4" w14:textId="77777777" w:rsidR="00000000" w:rsidRDefault="00953587">
      <w:pPr>
        <w:pStyle w:val="T1"/>
        <w:jc w:val="left"/>
        <w:rPr>
          <w:lang w:val="nl-NL"/>
        </w:rPr>
      </w:pPr>
    </w:p>
    <w:p w14:paraId="5C30972F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Samenstelling vulstemmen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619"/>
        <w:gridCol w:w="628"/>
        <w:gridCol w:w="628"/>
        <w:gridCol w:w="619"/>
      </w:tblGrid>
      <w:tr w:rsidR="00000000" w14:paraId="76A75394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4F24BB91" w14:textId="77777777" w:rsidR="00000000" w:rsidRDefault="00953587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619" w:type="dxa"/>
          </w:tcPr>
          <w:p w14:paraId="4F3C8D2E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6100FFF1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7E679F68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628" w:type="dxa"/>
          </w:tcPr>
          <w:p w14:paraId="685B5755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13325024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0C393D03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628" w:type="dxa"/>
          </w:tcPr>
          <w:p w14:paraId="0AE65DF5" w14:textId="77777777" w:rsidR="00000000" w:rsidRDefault="00953587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1</w:t>
            </w:r>
          </w:p>
          <w:p w14:paraId="42AF2684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54657DBA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5495385D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</w:t>
            </w:r>
            <w:r>
              <w:rPr>
                <w:lang w:val="nl-NL"/>
              </w:rPr>
              <w:t>3</w:t>
            </w:r>
          </w:p>
        </w:tc>
        <w:tc>
          <w:tcPr>
            <w:tcW w:w="619" w:type="dxa"/>
          </w:tcPr>
          <w:p w14:paraId="7BA021EC" w14:textId="77777777" w:rsidR="00000000" w:rsidRDefault="00953587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c</w:t>
            </w:r>
            <w:r>
              <w:rPr>
                <w:vertAlign w:val="superscript"/>
                <w:lang w:val="nl-NL"/>
              </w:rPr>
              <w:t>2</w:t>
            </w:r>
          </w:p>
          <w:p w14:paraId="49424848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0EDBBB37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1EA9E448" w14:textId="77777777" w:rsidR="00000000" w:rsidRDefault="00953587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0C3E422A" w14:textId="77777777" w:rsidR="00000000" w:rsidRDefault="00953587">
      <w:pPr>
        <w:pStyle w:val="T1"/>
        <w:jc w:val="left"/>
        <w:rPr>
          <w:lang w:val="nl-NL"/>
        </w:rPr>
      </w:pPr>
    </w:p>
    <w:p w14:paraId="4B7D003A" w14:textId="77777777" w:rsidR="00000000" w:rsidRDefault="00953587">
      <w:pPr>
        <w:pStyle w:val="T1"/>
        <w:jc w:val="left"/>
        <w:rPr>
          <w:sz w:val="20"/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8 – 4 – 2 2/3 – 2 – 1 3/5</w:t>
      </w:r>
    </w:p>
    <w:p w14:paraId="157E890A" w14:textId="77777777" w:rsidR="00000000" w:rsidRDefault="00953587">
      <w:pPr>
        <w:pStyle w:val="T1"/>
        <w:jc w:val="left"/>
        <w:rPr>
          <w:lang w:val="nl-NL"/>
        </w:rPr>
      </w:pPr>
    </w:p>
    <w:p w14:paraId="325C018D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0EB44B8D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440 Hz</w:t>
      </w:r>
    </w:p>
    <w:p w14:paraId="35C32515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1A726DB3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32E7220D" w14:textId="77777777" w:rsidR="00000000" w:rsidRDefault="00953587">
      <w:pPr>
        <w:pStyle w:val="T1"/>
        <w:jc w:val="left"/>
        <w:rPr>
          <w:lang w:val="nl-NL"/>
        </w:rPr>
      </w:pPr>
    </w:p>
    <w:p w14:paraId="68122523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1B279672" w14:textId="77777777" w:rsidR="00000000" w:rsidRDefault="00953587">
      <w:pPr>
        <w:pStyle w:val="T1"/>
        <w:jc w:val="left"/>
        <w:rPr>
          <w:lang w:val="nl-NL"/>
        </w:rPr>
      </w:pP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3</w:t>
      </w:r>
      <w:proofErr w:type="spellEnd"/>
    </w:p>
    <w:p w14:paraId="58C34803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56AE888F" w14:textId="77777777" w:rsidR="00000000" w:rsidRDefault="00953587">
      <w:pPr>
        <w:pStyle w:val="T1"/>
        <w:jc w:val="left"/>
        <w:rPr>
          <w:vertAlign w:val="superscript"/>
          <w:lang w:val="nl-NL"/>
        </w:rPr>
      </w:pPr>
      <w:proofErr w:type="spellStart"/>
      <w:r>
        <w:rPr>
          <w:lang w:val="nl-NL"/>
        </w:rPr>
        <w:t>C-d</w:t>
      </w:r>
      <w:r>
        <w:rPr>
          <w:vertAlign w:val="superscript"/>
          <w:lang w:val="nl-NL"/>
        </w:rPr>
        <w:t>1</w:t>
      </w:r>
      <w:proofErr w:type="spellEnd"/>
    </w:p>
    <w:p w14:paraId="00B9BE41" w14:textId="77777777" w:rsidR="00000000" w:rsidRDefault="00953587">
      <w:pPr>
        <w:pStyle w:val="T1"/>
        <w:jc w:val="left"/>
        <w:rPr>
          <w:lang w:val="nl-NL"/>
        </w:rPr>
      </w:pPr>
    </w:p>
    <w:p w14:paraId="70C47118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3B338960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kleine schokbalg onder de lade</w:t>
      </w:r>
    </w:p>
    <w:p w14:paraId="4329FD38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3CE422EA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niet gemeten</w:t>
      </w:r>
    </w:p>
    <w:p w14:paraId="171C2F1F" w14:textId="77777777" w:rsidR="00000000" w:rsidRDefault="00953587">
      <w:pPr>
        <w:pStyle w:val="T1"/>
        <w:jc w:val="left"/>
        <w:rPr>
          <w:lang w:val="nl-NL"/>
        </w:rPr>
      </w:pPr>
    </w:p>
    <w:p w14:paraId="2F487002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 xml:space="preserve">Plaats </w:t>
      </w:r>
      <w:proofErr w:type="spellStart"/>
      <w:r>
        <w:rPr>
          <w:lang w:val="nl-NL"/>
        </w:rPr>
        <w:t>klaviatuur</w:t>
      </w:r>
      <w:proofErr w:type="spellEnd"/>
    </w:p>
    <w:p w14:paraId="08FDDBF7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linkerzijde</w:t>
      </w:r>
    </w:p>
    <w:p w14:paraId="0DEC410A" w14:textId="77777777" w:rsidR="00000000" w:rsidRDefault="00953587">
      <w:pPr>
        <w:pStyle w:val="T1"/>
        <w:jc w:val="left"/>
        <w:rPr>
          <w:lang w:val="nl-NL"/>
        </w:rPr>
      </w:pPr>
    </w:p>
    <w:p w14:paraId="3B87D9DA" w14:textId="77777777" w:rsidR="00000000" w:rsidRDefault="00953587">
      <w:pPr>
        <w:pStyle w:val="Heading2"/>
        <w:rPr>
          <w:i w:val="0"/>
          <w:iCs/>
        </w:rPr>
      </w:pPr>
      <w:r>
        <w:rPr>
          <w:i w:val="0"/>
          <w:iCs/>
        </w:rPr>
        <w:t>Bijzo</w:t>
      </w:r>
      <w:r>
        <w:rPr>
          <w:i w:val="0"/>
          <w:iCs/>
        </w:rPr>
        <w:t>nderheden</w:t>
      </w:r>
    </w:p>
    <w:p w14:paraId="65BD4308" w14:textId="77777777" w:rsidR="00000000" w:rsidRDefault="00953587">
      <w:pPr>
        <w:pStyle w:val="T1"/>
        <w:jc w:val="left"/>
        <w:rPr>
          <w:lang w:val="nl-NL"/>
        </w:rPr>
      </w:pPr>
    </w:p>
    <w:p w14:paraId="28C164A5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>Deling B/D tussen h en c</w:t>
      </w:r>
      <w:r>
        <w:rPr>
          <w:vertAlign w:val="superscript"/>
          <w:lang w:val="nl-NL"/>
        </w:rPr>
        <w:t>1</w:t>
      </w:r>
      <w:r>
        <w:rPr>
          <w:lang w:val="nl-NL"/>
        </w:rPr>
        <w:t>.</w:t>
      </w:r>
    </w:p>
    <w:p w14:paraId="1E3EE682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 xml:space="preserve">Dit is het enige relatief compleet bewaard gebleven </w:t>
      </w:r>
      <w:proofErr w:type="spellStart"/>
      <w:r>
        <w:rPr>
          <w:lang w:val="nl-NL"/>
        </w:rPr>
        <w:t>éénklaviers</w:t>
      </w:r>
      <w:proofErr w:type="spellEnd"/>
      <w:r>
        <w:rPr>
          <w:lang w:val="nl-NL"/>
        </w:rPr>
        <w:t xml:space="preserve"> orgel van W.H. Kam. Soortgelijke instrumenten te Santpoort (1857) en </w:t>
      </w:r>
      <w:proofErr w:type="spellStart"/>
      <w:r>
        <w:rPr>
          <w:lang w:val="nl-NL"/>
        </w:rPr>
        <w:t>Berlicum</w:t>
      </w:r>
      <w:proofErr w:type="spellEnd"/>
      <w:r>
        <w:rPr>
          <w:lang w:val="nl-NL"/>
        </w:rPr>
        <w:t xml:space="preserve"> (1860) gingen verloren.</w:t>
      </w:r>
    </w:p>
    <w:p w14:paraId="6E1DD786" w14:textId="77777777" w:rsidR="00000000" w:rsidRDefault="00953587">
      <w:pPr>
        <w:pStyle w:val="T1"/>
        <w:jc w:val="left"/>
        <w:rPr>
          <w:lang w:val="nl-NL"/>
        </w:rPr>
      </w:pPr>
      <w:r>
        <w:rPr>
          <w:lang w:val="nl-NL"/>
        </w:rPr>
        <w:t xml:space="preserve">De windlade </w:t>
      </w:r>
      <w:proofErr w:type="spellStart"/>
      <w:r>
        <w:rPr>
          <w:lang w:val="nl-NL"/>
        </w:rPr>
        <w:t>hele-toonsindeling</w:t>
      </w:r>
      <w:proofErr w:type="spellEnd"/>
      <w:r>
        <w:rPr>
          <w:lang w:val="nl-NL"/>
        </w:rPr>
        <w:t xml:space="preserve">, pijpwerk vanuit het </w:t>
      </w:r>
      <w:r>
        <w:rPr>
          <w:lang w:val="nl-NL"/>
        </w:rPr>
        <w:t xml:space="preserve">midden aflopend. De combinatietreden werden pas later aan het bestek toegevoegd. De registers Cornet,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8, Octaaf 4, Octaaf 2’ en </w:t>
      </w:r>
      <w:proofErr w:type="spellStart"/>
      <w:r>
        <w:rPr>
          <w:lang w:val="nl-NL"/>
        </w:rPr>
        <w:t>Dulciaan</w:t>
      </w:r>
      <w:proofErr w:type="spellEnd"/>
      <w:r>
        <w:rPr>
          <w:lang w:val="nl-NL"/>
        </w:rPr>
        <w:t xml:space="preserve"> zijn voorzien van een extra sleep waarboven een tweede pijpstok is aangebracht. De combinatietreden bevinden z</w:t>
      </w:r>
      <w:r>
        <w:rPr>
          <w:lang w:val="nl-NL"/>
        </w:rPr>
        <w:t>ich tussen de boventoetsen B/cis en dis/fis van het concaaf uitgevoerde pedaalklavier.</w:t>
      </w:r>
    </w:p>
    <w:p w14:paraId="09E228C4" w14:textId="77777777" w:rsidR="00953587" w:rsidRDefault="00953587">
      <w:pPr>
        <w:pStyle w:val="T1"/>
        <w:jc w:val="left"/>
        <w:rPr>
          <w:lang w:val="nl-NL"/>
        </w:rPr>
      </w:pPr>
      <w:r>
        <w:rPr>
          <w:lang w:val="nl-NL"/>
        </w:rPr>
        <w:t xml:space="preserve">De bas van de </w:t>
      </w:r>
      <w:proofErr w:type="spellStart"/>
      <w:r>
        <w:rPr>
          <w:lang w:val="nl-NL"/>
        </w:rPr>
        <w:t>Prestant</w:t>
      </w:r>
      <w:proofErr w:type="spellEnd"/>
      <w:r>
        <w:rPr>
          <w:lang w:val="nl-NL"/>
        </w:rPr>
        <w:t xml:space="preserve"> 8’ staat in het front. De binnenpijpen van de </w:t>
      </w:r>
      <w:proofErr w:type="spellStart"/>
      <w:r>
        <w:rPr>
          <w:lang w:val="nl-NL"/>
        </w:rPr>
        <w:t>prestantregisters</w:t>
      </w:r>
      <w:proofErr w:type="spellEnd"/>
      <w:r>
        <w:rPr>
          <w:lang w:val="nl-NL"/>
        </w:rPr>
        <w:t xml:space="preserve"> zijn tot anderhalf </w:t>
      </w:r>
      <w:proofErr w:type="spellStart"/>
      <w:r>
        <w:rPr>
          <w:lang w:val="nl-NL"/>
        </w:rPr>
        <w:t>voets</w:t>
      </w:r>
      <w:proofErr w:type="spellEnd"/>
      <w:r>
        <w:rPr>
          <w:lang w:val="nl-NL"/>
        </w:rPr>
        <w:t xml:space="preserve"> lengte van originele </w:t>
      </w:r>
      <w:proofErr w:type="spellStart"/>
      <w:r>
        <w:rPr>
          <w:lang w:val="nl-NL"/>
        </w:rPr>
        <w:t>stemringen</w:t>
      </w:r>
      <w:proofErr w:type="spellEnd"/>
      <w:r>
        <w:rPr>
          <w:lang w:val="nl-NL"/>
        </w:rPr>
        <w:t xml:space="preserve"> voorzien. Het groot octaa</w:t>
      </w:r>
      <w:r>
        <w:rPr>
          <w:lang w:val="nl-NL"/>
        </w:rPr>
        <w:t xml:space="preserve">f van de Holpijp 8’ is van eiken. De Fluit 4’ is van </w:t>
      </w:r>
      <w:proofErr w:type="spellStart"/>
      <w:r>
        <w:rPr>
          <w:lang w:val="nl-NL"/>
        </w:rPr>
        <w:t>C-f</w:t>
      </w:r>
      <w:r>
        <w:rPr>
          <w:vertAlign w:val="superscript"/>
          <w:lang w:val="nl-NL"/>
        </w:rPr>
        <w:t>2</w:t>
      </w:r>
      <w:proofErr w:type="spellEnd"/>
      <w:r>
        <w:rPr>
          <w:lang w:val="nl-NL"/>
        </w:rPr>
        <w:t xml:space="preserve"> gedekt, het vervolg is cilindrisch open. Van de Cornet die op de voorste stok geplaatst is, zijn slechts het </w:t>
      </w:r>
      <w:proofErr w:type="spellStart"/>
      <w:r>
        <w:rPr>
          <w:lang w:val="nl-NL"/>
        </w:rPr>
        <w:t>Quint</w:t>
      </w:r>
      <w:proofErr w:type="spellEnd"/>
      <w:r>
        <w:rPr>
          <w:lang w:val="nl-NL"/>
        </w:rPr>
        <w:t xml:space="preserve">- en Tertskoor nog oud. De overige koren zijn in 1996 nieuw gemaakt, het </w:t>
      </w:r>
      <w:proofErr w:type="spellStart"/>
      <w:r>
        <w:rPr>
          <w:lang w:val="nl-NL"/>
        </w:rPr>
        <w:t>acht-voets</w:t>
      </w:r>
      <w:proofErr w:type="spellEnd"/>
      <w:r>
        <w:rPr>
          <w:lang w:val="nl-NL"/>
        </w:rPr>
        <w:t xml:space="preserve"> </w:t>
      </w:r>
      <w:r>
        <w:rPr>
          <w:lang w:val="nl-NL"/>
        </w:rPr>
        <w:t xml:space="preserve">koor is gedekt. Van de </w:t>
      </w:r>
      <w:proofErr w:type="spellStart"/>
      <w:r>
        <w:rPr>
          <w:lang w:val="nl-NL"/>
        </w:rPr>
        <w:t>Dulciaan</w:t>
      </w:r>
      <w:proofErr w:type="spellEnd"/>
      <w:r>
        <w:rPr>
          <w:lang w:val="nl-NL"/>
        </w:rPr>
        <w:t xml:space="preserve"> zijn alleen de mahoniehouten koppen en </w:t>
      </w:r>
      <w:proofErr w:type="spellStart"/>
      <w:r>
        <w:rPr>
          <w:lang w:val="nl-NL"/>
        </w:rPr>
        <w:t>stevels</w:t>
      </w:r>
      <w:proofErr w:type="spellEnd"/>
      <w:r>
        <w:rPr>
          <w:lang w:val="nl-NL"/>
        </w:rPr>
        <w:t xml:space="preserve"> nog origineel.</w:t>
      </w:r>
    </w:p>
    <w:sectPr w:rsidR="0095358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61"/>
    <w:rsid w:val="00953587"/>
    <w:rsid w:val="00EB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4D42B3B5"/>
  <w15:chartTrackingRefBased/>
  <w15:docId w15:val="{1C570443-8CC3-8E49-A19A-FC776F69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Lent / 1855</vt:lpstr>
    </vt:vector>
  </TitlesOfParts>
  <Company>NIvO</Company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Lent / 1855</dc:title>
  <dc:subject/>
  <dc:creator>WS1</dc:creator>
  <cp:keywords/>
  <dc:description/>
  <cp:lastModifiedBy>Eline J Duijsens</cp:lastModifiedBy>
  <cp:revision>2</cp:revision>
  <cp:lastPrinted>2002-01-02T11:17:00Z</cp:lastPrinted>
  <dcterms:created xsi:type="dcterms:W3CDTF">2021-09-20T09:58:00Z</dcterms:created>
  <dcterms:modified xsi:type="dcterms:W3CDTF">2021-09-20T09:58:00Z</dcterms:modified>
</cp:coreProperties>
</file>