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EB251" w14:textId="77777777" w:rsidR="00000000" w:rsidRDefault="009F211F">
      <w:pPr>
        <w:pStyle w:val="Heading1"/>
      </w:pPr>
      <w:bookmarkStart w:id="0" w:name="_GoBack"/>
      <w:bookmarkEnd w:id="0"/>
      <w:r>
        <w:t>Witmarsum / 1855</w:t>
      </w:r>
    </w:p>
    <w:p w14:paraId="5E9BBE0B" w14:textId="77777777" w:rsidR="00000000" w:rsidRDefault="009F211F">
      <w:pPr>
        <w:pStyle w:val="Heading2"/>
        <w:rPr>
          <w:i w:val="0"/>
          <w:iCs/>
        </w:rPr>
      </w:pPr>
      <w:r>
        <w:rPr>
          <w:i w:val="0"/>
          <w:iCs/>
        </w:rPr>
        <w:t>Hervormde Kerk</w:t>
      </w:r>
    </w:p>
    <w:p w14:paraId="17D68610" w14:textId="77777777" w:rsidR="00000000" w:rsidRDefault="009F211F">
      <w:pPr>
        <w:pStyle w:val="T1"/>
        <w:jc w:val="left"/>
        <w:rPr>
          <w:lang w:val="nl-NL"/>
        </w:rPr>
      </w:pPr>
    </w:p>
    <w:p w14:paraId="1BE1D407" w14:textId="77777777" w:rsidR="00000000" w:rsidRDefault="009F211F">
      <w:pPr>
        <w:pStyle w:val="T1"/>
        <w:jc w:val="left"/>
        <w:rPr>
          <w:i/>
          <w:iCs/>
          <w:lang w:val="nl-NL"/>
        </w:rPr>
      </w:pPr>
      <w:r>
        <w:rPr>
          <w:i/>
          <w:iCs/>
          <w:lang w:val="nl-NL"/>
        </w:rPr>
        <w:t>Aan beide zijden driezijdig gesloten zaalkerk uit 1633 met koepeltorentje op het dak. Inwendig houten tongewelf. Enig 17e-eeuws meubilair.</w:t>
      </w:r>
    </w:p>
    <w:p w14:paraId="418FDD92" w14:textId="77777777" w:rsidR="00000000" w:rsidRDefault="009F211F">
      <w:pPr>
        <w:pStyle w:val="T1"/>
        <w:jc w:val="left"/>
        <w:rPr>
          <w:i/>
          <w:iCs/>
          <w:lang w:val="nl-NL"/>
        </w:rPr>
      </w:pPr>
    </w:p>
    <w:p w14:paraId="4733F963" w14:textId="77777777" w:rsidR="00000000" w:rsidRDefault="009F211F">
      <w:pPr>
        <w:pStyle w:val="T1"/>
        <w:jc w:val="left"/>
        <w:rPr>
          <w:lang w:val="nl-NL"/>
        </w:rPr>
      </w:pPr>
      <w:r>
        <w:rPr>
          <w:lang w:val="nl-NL"/>
        </w:rPr>
        <w:t>Kas: 1855</w:t>
      </w:r>
    </w:p>
    <w:p w14:paraId="2FF33284" w14:textId="77777777" w:rsidR="00000000" w:rsidRDefault="009F211F">
      <w:pPr>
        <w:pStyle w:val="T1"/>
        <w:jc w:val="left"/>
        <w:rPr>
          <w:lang w:val="nl-NL"/>
        </w:rPr>
      </w:pPr>
    </w:p>
    <w:p w14:paraId="1FE5CCD8" w14:textId="77777777" w:rsidR="00000000" w:rsidRDefault="009F211F">
      <w:pPr>
        <w:pStyle w:val="Heading2"/>
        <w:rPr>
          <w:i w:val="0"/>
          <w:iCs/>
        </w:rPr>
      </w:pPr>
      <w:r>
        <w:rPr>
          <w:i w:val="0"/>
          <w:iCs/>
        </w:rPr>
        <w:t>Kunsthistorische aspecten</w:t>
      </w:r>
    </w:p>
    <w:p w14:paraId="4DF03A9B" w14:textId="77777777" w:rsidR="00000000" w:rsidRDefault="009F211F">
      <w:pPr>
        <w:pStyle w:val="T2Kunst"/>
        <w:jc w:val="left"/>
        <w:rPr>
          <w:lang w:val="nl-NL"/>
        </w:rPr>
      </w:pPr>
      <w:r>
        <w:rPr>
          <w:lang w:val="nl-NL"/>
        </w:rPr>
        <w:t>Dit orgel is bijna een tweelingbroer van dat t</w:t>
      </w:r>
      <w:r>
        <w:rPr>
          <w:lang w:val="nl-NL"/>
        </w:rPr>
        <w:t xml:space="preserve">e Grouw (1853), maar er zijn toch enige verschillen. De hoofdopzet is volkomen identiek: een </w:t>
      </w:r>
      <w:proofErr w:type="spellStart"/>
      <w:r>
        <w:rPr>
          <w:lang w:val="nl-NL"/>
        </w:rPr>
        <w:t>negendelige</w:t>
      </w:r>
      <w:proofErr w:type="spellEnd"/>
      <w:r>
        <w:rPr>
          <w:lang w:val="nl-NL"/>
        </w:rPr>
        <w:t xml:space="preserve"> opbouw met ronde middentoren en ronde zijtorens en tussenpartijen, bestaande uit een ronde toren, met een vlak veld eronder, geflankeerd door tweedelig</w:t>
      </w:r>
      <w:r>
        <w:rPr>
          <w:lang w:val="nl-NL"/>
        </w:rPr>
        <w:t xml:space="preserve">e velden. Dit alles is een nadere uitwerking van het frontconcept van </w:t>
      </w:r>
      <w:proofErr w:type="spellStart"/>
      <w:r>
        <w:rPr>
          <w:lang w:val="nl-NL"/>
        </w:rPr>
        <w:t>Huizum</w:t>
      </w:r>
      <w:proofErr w:type="spellEnd"/>
      <w:r>
        <w:rPr>
          <w:lang w:val="nl-NL"/>
        </w:rPr>
        <w:t xml:space="preserve"> uit 1849 (deel 1840-1849, 369-371). Ook hier zijn de binnenste tussenvelden hoger opgetrokken dan de buitenste. De verschillen zijn vooral in de tussendelen te zoeken. In </w:t>
      </w:r>
      <w:proofErr w:type="spellStart"/>
      <w:r>
        <w:rPr>
          <w:lang w:val="nl-NL"/>
        </w:rPr>
        <w:t>Grou</w:t>
      </w:r>
      <w:proofErr w:type="spellEnd"/>
      <w:r>
        <w:rPr>
          <w:lang w:val="nl-NL"/>
        </w:rPr>
        <w:t xml:space="preserve"> zij</w:t>
      </w:r>
      <w:r>
        <w:rPr>
          <w:lang w:val="nl-NL"/>
        </w:rPr>
        <w:t xml:space="preserve">n de lijsten tussen de etages in de velden recht, in Witmarsum lopen zij schuin van de tussentorens naar beneden en zijn zij licht gebogen, een vormgeving die de Van Dams voor het eerst toepasten in Achlum (1854). Verschillen zijn er ook in het </w:t>
      </w:r>
      <w:proofErr w:type="spellStart"/>
      <w:r>
        <w:rPr>
          <w:lang w:val="nl-NL"/>
        </w:rPr>
        <w:t>labiumverlo</w:t>
      </w:r>
      <w:r>
        <w:rPr>
          <w:lang w:val="nl-NL"/>
        </w:rPr>
        <w:t>op</w:t>
      </w:r>
      <w:proofErr w:type="spellEnd"/>
      <w:r>
        <w:rPr>
          <w:lang w:val="nl-NL"/>
        </w:rPr>
        <w:t xml:space="preserve"> van de benedenvelden. In Grouw hebben de velden onder de tussentorens een V-vormig </w:t>
      </w:r>
      <w:proofErr w:type="spellStart"/>
      <w:r>
        <w:rPr>
          <w:lang w:val="nl-NL"/>
        </w:rPr>
        <w:t>labiumverloop</w:t>
      </w:r>
      <w:proofErr w:type="spellEnd"/>
      <w:r>
        <w:rPr>
          <w:lang w:val="nl-NL"/>
        </w:rPr>
        <w:t xml:space="preserve">, terwijl de flankerende velden een naar buiten aflopende </w:t>
      </w:r>
      <w:proofErr w:type="spellStart"/>
      <w:r>
        <w:rPr>
          <w:lang w:val="nl-NL"/>
        </w:rPr>
        <w:t>labiumlijn</w:t>
      </w:r>
      <w:proofErr w:type="spellEnd"/>
      <w:r>
        <w:rPr>
          <w:lang w:val="nl-NL"/>
        </w:rPr>
        <w:t xml:space="preserve"> hebben die niet aansluit bij het verloop in het veld onder de toren. In Witmarsum is de </w:t>
      </w:r>
      <w:r>
        <w:rPr>
          <w:lang w:val="nl-NL"/>
        </w:rPr>
        <w:t>V onder de tussentorens wel heel flauw gebogen geworden, terwijl de labia van de flankerende velden nu in één lijn liggen met die van het torenveld.</w:t>
      </w:r>
    </w:p>
    <w:p w14:paraId="140538BC" w14:textId="77777777" w:rsidR="00000000" w:rsidRDefault="009F211F">
      <w:pPr>
        <w:pStyle w:val="T2Kunst"/>
        <w:jc w:val="left"/>
        <w:rPr>
          <w:lang w:val="nl-NL"/>
        </w:rPr>
      </w:pPr>
      <w:r>
        <w:rPr>
          <w:lang w:val="nl-NL"/>
        </w:rPr>
        <w:t>Enige verschillen zijn er ook in de decoratie. De blinderingen in de torens zijn in hoofdzaak volgens hetze</w:t>
      </w:r>
      <w:r>
        <w:rPr>
          <w:lang w:val="nl-NL"/>
        </w:rPr>
        <w:t xml:space="preserve">lfde stramien opgebouwd als in Grouw, al zijn er verschillen in detaillering. Ditzelfde geldt voor de velden onder de torens. De verschillen zijn voornamelijk te vinden bij de tussenvelden. De </w:t>
      </w:r>
      <w:proofErr w:type="spellStart"/>
      <w:r>
        <w:rPr>
          <w:lang w:val="nl-NL"/>
        </w:rPr>
        <w:t>S-rank</w:t>
      </w:r>
      <w:proofErr w:type="spellEnd"/>
      <w:r>
        <w:rPr>
          <w:lang w:val="nl-NL"/>
        </w:rPr>
        <w:t xml:space="preserve"> die in Grouw bij de pijpvoeten in de tweede etage is aan</w:t>
      </w:r>
      <w:r>
        <w:rPr>
          <w:lang w:val="nl-NL"/>
        </w:rPr>
        <w:t>gebracht, is in Witmarsum naar de benedenvelden verhuisd. De gebogen tussenlijsten in Witmarsum vragen immers een andere vorm dan de rechte lijsten in Grouw. Men ziet daar nu hangende C-voluten, die boven in de velden terugkeren en gekoppelde S-voluten. De</w:t>
      </w:r>
      <w:r>
        <w:rPr>
          <w:lang w:val="nl-NL"/>
        </w:rPr>
        <w:t xml:space="preserve"> consoles onder de drie hoofdtorens zijn verwant aan die van de middentoren in Tjerkwerd (1851). De vleugelstukken bestaan uit een reeks naar beneden hangende bladeren en eindigen in een krul, waarin stengels met de door de Van Dams in deze tijd zo graag g</w:t>
      </w:r>
      <w:r>
        <w:rPr>
          <w:lang w:val="nl-NL"/>
        </w:rPr>
        <w:t xml:space="preserve">ebruikte </w:t>
      </w:r>
      <w:proofErr w:type="spellStart"/>
      <w:r>
        <w:rPr>
          <w:lang w:val="nl-NL"/>
        </w:rPr>
        <w:t>omkrullingen</w:t>
      </w:r>
      <w:proofErr w:type="spellEnd"/>
      <w:r>
        <w:rPr>
          <w:lang w:val="nl-NL"/>
        </w:rPr>
        <w:t xml:space="preserve"> en een druivenrank.</w:t>
      </w:r>
    </w:p>
    <w:p w14:paraId="275E3168" w14:textId="77777777" w:rsidR="00000000" w:rsidRDefault="009F211F">
      <w:pPr>
        <w:pStyle w:val="T2Kunst"/>
        <w:jc w:val="left"/>
        <w:rPr>
          <w:lang w:val="nl-NL"/>
        </w:rPr>
      </w:pPr>
      <w:r>
        <w:rPr>
          <w:lang w:val="nl-NL"/>
        </w:rPr>
        <w:t>Op de tussentorens bevinden zich lieren van dezelfde vorm als te Grouw. Op de torens ook hier beelden van de Godsdienst, de Waarheid en de Godsvrucht, maar hier in een andere volgorde. Ook zijn de attributen niet g</w:t>
      </w:r>
      <w:r>
        <w:rPr>
          <w:lang w:val="nl-NL"/>
        </w:rPr>
        <w:t>eheel identiek. De waarheid staat in het midden, met een spiegel en een boek, maar ook nog eens met een zegepalm. Links staat een vrouw met een toorts, de godsvrucht; zij heeft verder geen attribuut. Rechts staat de godsdienst met een boek en een olijftak.</w:t>
      </w:r>
    </w:p>
    <w:p w14:paraId="639A2398" w14:textId="77777777" w:rsidR="00000000" w:rsidRDefault="009F211F">
      <w:pPr>
        <w:pStyle w:val="T1"/>
        <w:jc w:val="left"/>
        <w:rPr>
          <w:lang w:val="nl-NL"/>
        </w:rPr>
      </w:pPr>
    </w:p>
    <w:p w14:paraId="2B545CA1" w14:textId="77777777" w:rsidR="00000000" w:rsidRDefault="009F211F">
      <w:pPr>
        <w:pStyle w:val="T3Lit"/>
        <w:jc w:val="left"/>
        <w:rPr>
          <w:b/>
          <w:bCs/>
          <w:lang w:val="nl-NL"/>
        </w:rPr>
      </w:pPr>
      <w:r>
        <w:rPr>
          <w:b/>
          <w:bCs/>
          <w:lang w:val="nl-NL"/>
        </w:rPr>
        <w:t>Literatuur</w:t>
      </w:r>
    </w:p>
    <w:p w14:paraId="5E72613B" w14:textId="77777777" w:rsidR="00000000" w:rsidRDefault="009F211F">
      <w:pPr>
        <w:pStyle w:val="T3Lit"/>
        <w:jc w:val="left"/>
        <w:rPr>
          <w:lang w:val="nl-NL"/>
        </w:rPr>
      </w:pPr>
      <w:r>
        <w:rPr>
          <w:i/>
          <w:iCs/>
          <w:lang w:val="nl-NL"/>
        </w:rPr>
        <w:t>Boekzaal</w:t>
      </w:r>
      <w:r>
        <w:rPr>
          <w:lang w:val="nl-NL"/>
        </w:rPr>
        <w:t xml:space="preserve"> 1855B, 704.</w:t>
      </w:r>
    </w:p>
    <w:p w14:paraId="6508FEFB" w14:textId="77777777" w:rsidR="00000000" w:rsidRDefault="009F211F">
      <w:pPr>
        <w:pStyle w:val="T3Lit"/>
        <w:jc w:val="left"/>
        <w:rPr>
          <w:lang w:val="nl-NL"/>
        </w:rPr>
      </w:pPr>
      <w:r>
        <w:rPr>
          <w:i/>
          <w:iCs/>
          <w:lang w:val="nl-NL"/>
        </w:rPr>
        <w:t>Informatie Nederlandse Orgels</w:t>
      </w:r>
      <w:r>
        <w:rPr>
          <w:lang w:val="nl-NL"/>
        </w:rPr>
        <w:t>, 1-68.</w:t>
      </w:r>
    </w:p>
    <w:p w14:paraId="252AC844" w14:textId="77777777" w:rsidR="00000000" w:rsidRDefault="009F211F">
      <w:pPr>
        <w:pStyle w:val="T3Lit"/>
        <w:jc w:val="left"/>
        <w:rPr>
          <w:lang w:val="nl-NL"/>
        </w:rPr>
      </w:pPr>
      <w:r>
        <w:rPr>
          <w:i/>
          <w:iCs/>
          <w:lang w:val="nl-NL"/>
        </w:rPr>
        <w:t>Kerkelijke Courant</w:t>
      </w:r>
      <w:r>
        <w:rPr>
          <w:lang w:val="nl-NL"/>
        </w:rPr>
        <w:t>, 9/49 (1855).</w:t>
      </w:r>
    </w:p>
    <w:p w14:paraId="75518D73" w14:textId="77777777" w:rsidR="00000000" w:rsidRDefault="009F211F">
      <w:pPr>
        <w:pStyle w:val="T3Lit"/>
        <w:jc w:val="left"/>
        <w:rPr>
          <w:lang w:val="nl-NL"/>
        </w:rPr>
      </w:pPr>
      <w:r>
        <w:rPr>
          <w:i/>
          <w:iCs/>
          <w:lang w:val="nl-NL"/>
        </w:rPr>
        <w:t>De Orgelvriend</w:t>
      </w:r>
      <w:r>
        <w:rPr>
          <w:lang w:val="nl-NL"/>
        </w:rPr>
        <w:t>, 36/1 (1994), 11.</w:t>
      </w:r>
    </w:p>
    <w:p w14:paraId="54AC702F" w14:textId="77777777" w:rsidR="00000000" w:rsidRDefault="009F211F">
      <w:pPr>
        <w:pStyle w:val="T3Lit"/>
        <w:jc w:val="left"/>
        <w:rPr>
          <w:lang w:val="nl-NL"/>
        </w:rPr>
      </w:pPr>
      <w:r>
        <w:rPr>
          <w:lang w:val="nl-NL"/>
        </w:rPr>
        <w:lastRenderedPageBreak/>
        <w:t xml:space="preserve">Maarten </w:t>
      </w:r>
      <w:proofErr w:type="spellStart"/>
      <w:r>
        <w:rPr>
          <w:lang w:val="nl-NL"/>
        </w:rPr>
        <w:t>Seijbel</w:t>
      </w:r>
      <w:proofErr w:type="spellEnd"/>
      <w:r>
        <w:rPr>
          <w:lang w:val="nl-NL"/>
        </w:rPr>
        <w:t xml:space="preserve">, </w:t>
      </w:r>
      <w:r>
        <w:rPr>
          <w:i/>
          <w:iCs/>
          <w:lang w:val="nl-NL"/>
        </w:rPr>
        <w:t>Orgels in Friesland</w:t>
      </w:r>
      <w:r>
        <w:rPr>
          <w:lang w:val="nl-NL"/>
        </w:rPr>
        <w:t>. Baarn, 1970, 47-48.</w:t>
      </w:r>
    </w:p>
    <w:p w14:paraId="76589B34" w14:textId="77777777" w:rsidR="00000000" w:rsidRDefault="009F211F">
      <w:pPr>
        <w:pStyle w:val="T3Lit"/>
        <w:jc w:val="left"/>
        <w:rPr>
          <w:lang w:val="nl-NL"/>
        </w:rPr>
      </w:pPr>
    </w:p>
    <w:p w14:paraId="40471BD1" w14:textId="77777777" w:rsidR="00000000" w:rsidRDefault="009F211F">
      <w:pPr>
        <w:pStyle w:val="T3Lit"/>
        <w:jc w:val="left"/>
        <w:rPr>
          <w:lang w:val="nl-NL"/>
        </w:rPr>
      </w:pPr>
      <w:r>
        <w:rPr>
          <w:lang w:val="nl-NL"/>
        </w:rPr>
        <w:t>Monumentnummer 39435</w:t>
      </w:r>
    </w:p>
    <w:p w14:paraId="0302F992" w14:textId="77777777" w:rsidR="00000000" w:rsidRDefault="009F211F">
      <w:pPr>
        <w:pStyle w:val="T3Lit"/>
        <w:jc w:val="left"/>
        <w:rPr>
          <w:lang w:val="nl-NL"/>
        </w:rPr>
      </w:pPr>
      <w:r>
        <w:rPr>
          <w:lang w:val="nl-NL"/>
        </w:rPr>
        <w:t>Orgelnummer 1694</w:t>
      </w:r>
    </w:p>
    <w:p w14:paraId="242D04F2" w14:textId="77777777" w:rsidR="00000000" w:rsidRDefault="009F211F">
      <w:pPr>
        <w:pStyle w:val="T1"/>
        <w:jc w:val="left"/>
        <w:rPr>
          <w:lang w:val="nl-NL"/>
        </w:rPr>
      </w:pPr>
    </w:p>
    <w:p w14:paraId="6E238684" w14:textId="77777777" w:rsidR="00000000" w:rsidRDefault="009F211F">
      <w:pPr>
        <w:pStyle w:val="Heading2"/>
        <w:rPr>
          <w:i w:val="0"/>
          <w:iCs/>
        </w:rPr>
      </w:pPr>
      <w:r>
        <w:rPr>
          <w:i w:val="0"/>
          <w:iCs/>
        </w:rPr>
        <w:t>Historische gegevens</w:t>
      </w:r>
    </w:p>
    <w:p w14:paraId="63EC552F" w14:textId="77777777" w:rsidR="00000000" w:rsidRDefault="009F211F">
      <w:pPr>
        <w:pStyle w:val="T1"/>
        <w:jc w:val="left"/>
        <w:rPr>
          <w:lang w:val="nl-NL"/>
        </w:rPr>
      </w:pPr>
    </w:p>
    <w:p w14:paraId="7C8CE72E" w14:textId="77777777" w:rsidR="00000000" w:rsidRDefault="009F211F">
      <w:pPr>
        <w:pStyle w:val="T1"/>
        <w:jc w:val="left"/>
        <w:rPr>
          <w:lang w:val="nl-NL"/>
        </w:rPr>
      </w:pPr>
      <w:r>
        <w:rPr>
          <w:lang w:val="nl-NL"/>
        </w:rPr>
        <w:t>Bouwer</w:t>
      </w:r>
    </w:p>
    <w:p w14:paraId="448DBA42" w14:textId="77777777" w:rsidR="00000000" w:rsidRDefault="009F211F">
      <w:pPr>
        <w:pStyle w:val="T1"/>
        <w:jc w:val="left"/>
        <w:rPr>
          <w:lang w:val="nl-NL"/>
        </w:rPr>
      </w:pPr>
      <w:r>
        <w:rPr>
          <w:lang w:val="nl-NL"/>
        </w:rPr>
        <w:t>L. van Dam &amp; Zonen</w:t>
      </w:r>
    </w:p>
    <w:p w14:paraId="0C2F5B35" w14:textId="77777777" w:rsidR="00000000" w:rsidRDefault="009F211F">
      <w:pPr>
        <w:pStyle w:val="T1"/>
        <w:jc w:val="left"/>
        <w:rPr>
          <w:lang w:val="nl-NL"/>
        </w:rPr>
      </w:pPr>
    </w:p>
    <w:p w14:paraId="0FCAC2F1" w14:textId="77777777" w:rsidR="00000000" w:rsidRDefault="009F211F">
      <w:pPr>
        <w:pStyle w:val="T1"/>
        <w:jc w:val="left"/>
        <w:rPr>
          <w:lang w:val="nl-NL"/>
        </w:rPr>
      </w:pPr>
      <w:r>
        <w:rPr>
          <w:lang w:val="nl-NL"/>
        </w:rPr>
        <w:t>Jaar van oplevering</w:t>
      </w:r>
    </w:p>
    <w:p w14:paraId="70A5645A" w14:textId="77777777" w:rsidR="00000000" w:rsidRDefault="009F211F">
      <w:pPr>
        <w:pStyle w:val="T1"/>
        <w:jc w:val="left"/>
        <w:rPr>
          <w:lang w:val="nl-NL"/>
        </w:rPr>
      </w:pPr>
      <w:r>
        <w:rPr>
          <w:lang w:val="nl-NL"/>
        </w:rPr>
        <w:t>1855</w:t>
      </w:r>
    </w:p>
    <w:p w14:paraId="1407B181" w14:textId="77777777" w:rsidR="00000000" w:rsidRDefault="009F211F">
      <w:pPr>
        <w:pStyle w:val="T1"/>
        <w:jc w:val="left"/>
        <w:rPr>
          <w:lang w:val="nl-NL"/>
        </w:rPr>
      </w:pPr>
    </w:p>
    <w:p w14:paraId="06316F6B" w14:textId="77777777" w:rsidR="00000000" w:rsidRDefault="009F211F">
      <w:pPr>
        <w:pStyle w:val="T1"/>
        <w:jc w:val="left"/>
        <w:rPr>
          <w:lang w:val="nl-NL"/>
        </w:rPr>
      </w:pPr>
      <w:r>
        <w:rPr>
          <w:lang w:val="nl-NL"/>
        </w:rPr>
        <w:t>fa Spanjaard ca 1940</w:t>
      </w:r>
    </w:p>
    <w:p w14:paraId="318C0F46" w14:textId="77777777" w:rsidR="00000000" w:rsidRDefault="009F211F">
      <w:pPr>
        <w:pStyle w:val="T1"/>
        <w:jc w:val="left"/>
        <w:rPr>
          <w:lang w:val="nl-NL"/>
        </w:rPr>
      </w:pPr>
      <w:r>
        <w:rPr>
          <w:lang w:val="nl-NL"/>
        </w:rPr>
        <w:t>.</w:t>
      </w:r>
      <w:r>
        <w:rPr>
          <w:lang w:val="nl-NL"/>
        </w:rPr>
        <w:tab/>
        <w:t>orgel hersteld</w:t>
      </w:r>
    </w:p>
    <w:p w14:paraId="6532BB22" w14:textId="77777777" w:rsidR="00000000" w:rsidRDefault="009F211F">
      <w:pPr>
        <w:pStyle w:val="T1"/>
        <w:jc w:val="left"/>
        <w:rPr>
          <w:lang w:val="nl-NL"/>
        </w:rPr>
      </w:pPr>
    </w:p>
    <w:p w14:paraId="6641E4DC" w14:textId="77777777" w:rsidR="00000000" w:rsidRDefault="009F211F">
      <w:pPr>
        <w:pStyle w:val="T1"/>
        <w:jc w:val="left"/>
        <w:rPr>
          <w:lang w:val="nl-NL"/>
        </w:rPr>
      </w:pPr>
      <w:r>
        <w:rPr>
          <w:lang w:val="nl-NL"/>
        </w:rPr>
        <w:t>Bakker &amp; Timmenga 1964</w:t>
      </w:r>
    </w:p>
    <w:p w14:paraId="08F5C024" w14:textId="77777777" w:rsidR="00000000" w:rsidRDefault="009F211F">
      <w:pPr>
        <w:pStyle w:val="T1"/>
        <w:jc w:val="left"/>
        <w:rPr>
          <w:lang w:val="nl-NL"/>
        </w:rPr>
      </w:pPr>
      <w:r>
        <w:rPr>
          <w:lang w:val="nl-NL"/>
        </w:rPr>
        <w:t>.</w:t>
      </w:r>
      <w:r>
        <w:rPr>
          <w:lang w:val="nl-NL"/>
        </w:rPr>
        <w:tab/>
        <w:t>restauratie</w:t>
      </w:r>
    </w:p>
    <w:p w14:paraId="56D8CDFD" w14:textId="77777777" w:rsidR="00000000" w:rsidRDefault="009F211F">
      <w:pPr>
        <w:pStyle w:val="T1"/>
        <w:jc w:val="left"/>
        <w:rPr>
          <w:lang w:val="nl-NL"/>
        </w:rPr>
      </w:pPr>
      <w:r>
        <w:rPr>
          <w:lang w:val="nl-NL"/>
        </w:rPr>
        <w:t>.</w:t>
      </w:r>
      <w:r>
        <w:rPr>
          <w:lang w:val="nl-NL"/>
        </w:rPr>
        <w:tab/>
        <w:t>orgelkas gebroken wit geschilderd</w:t>
      </w:r>
    </w:p>
    <w:p w14:paraId="5663437E" w14:textId="77777777" w:rsidR="00000000" w:rsidRDefault="009F211F">
      <w:pPr>
        <w:pStyle w:val="T1"/>
        <w:jc w:val="left"/>
        <w:rPr>
          <w:lang w:val="nl-NL"/>
        </w:rPr>
      </w:pPr>
      <w:r>
        <w:rPr>
          <w:lang w:val="nl-NL"/>
        </w:rPr>
        <w:t>.</w:t>
      </w:r>
      <w:r>
        <w:rPr>
          <w:lang w:val="nl-NL"/>
        </w:rPr>
        <w:tab/>
        <w:t>Prestant 16’ van B/D deling voorzien</w:t>
      </w:r>
    </w:p>
    <w:p w14:paraId="392117C9" w14:textId="77777777" w:rsidR="00000000" w:rsidRDefault="009F211F">
      <w:pPr>
        <w:pStyle w:val="T1"/>
        <w:jc w:val="left"/>
        <w:rPr>
          <w:lang w:val="nl-NL"/>
        </w:rPr>
      </w:pPr>
    </w:p>
    <w:p w14:paraId="459A39C9" w14:textId="77777777" w:rsidR="00000000" w:rsidRDefault="009F211F">
      <w:pPr>
        <w:pStyle w:val="Heading2"/>
        <w:rPr>
          <w:i w:val="0"/>
          <w:iCs/>
        </w:rPr>
      </w:pPr>
      <w:r>
        <w:rPr>
          <w:i w:val="0"/>
          <w:iCs/>
        </w:rPr>
        <w:t>Technische gegevens</w:t>
      </w:r>
    </w:p>
    <w:p w14:paraId="48A79D99" w14:textId="77777777" w:rsidR="00000000" w:rsidRDefault="009F211F">
      <w:pPr>
        <w:pStyle w:val="T1"/>
        <w:jc w:val="left"/>
        <w:rPr>
          <w:lang w:val="nl-NL"/>
        </w:rPr>
      </w:pPr>
    </w:p>
    <w:p w14:paraId="6155DEA8" w14:textId="77777777" w:rsidR="00000000" w:rsidRDefault="009F211F">
      <w:pPr>
        <w:pStyle w:val="T1"/>
        <w:jc w:val="left"/>
        <w:rPr>
          <w:lang w:val="nl-NL"/>
        </w:rPr>
      </w:pPr>
      <w:r>
        <w:rPr>
          <w:lang w:val="nl-NL"/>
        </w:rPr>
        <w:t>Werkindeling</w:t>
      </w:r>
    </w:p>
    <w:p w14:paraId="364BB856" w14:textId="77777777" w:rsidR="00000000" w:rsidRDefault="009F211F">
      <w:pPr>
        <w:pStyle w:val="T1"/>
        <w:jc w:val="left"/>
        <w:rPr>
          <w:lang w:val="nl-NL"/>
        </w:rPr>
      </w:pPr>
      <w:r>
        <w:rPr>
          <w:lang w:val="nl-NL"/>
        </w:rPr>
        <w:t>hoofdwerk, boven</w:t>
      </w:r>
      <w:r>
        <w:rPr>
          <w:lang w:val="nl-NL"/>
        </w:rPr>
        <w:t>werk, aangehangen pedaal</w:t>
      </w:r>
    </w:p>
    <w:p w14:paraId="11EB84E6" w14:textId="77777777" w:rsidR="00000000" w:rsidRDefault="009F211F">
      <w:pPr>
        <w:pStyle w:val="T1"/>
        <w:jc w:val="left"/>
        <w:rPr>
          <w:lang w:val="nl-NL"/>
        </w:rPr>
      </w:pPr>
    </w:p>
    <w:p w14:paraId="1356343D" w14:textId="77777777" w:rsidR="00000000" w:rsidRDefault="009F211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843"/>
        <w:gridCol w:w="567"/>
      </w:tblGrid>
      <w:tr w:rsidR="00000000" w14:paraId="792E60F2" w14:textId="77777777">
        <w:tblPrEx>
          <w:tblCellMar>
            <w:top w:w="0" w:type="dxa"/>
            <w:bottom w:w="0" w:type="dxa"/>
          </w:tblCellMar>
        </w:tblPrEx>
        <w:tc>
          <w:tcPr>
            <w:tcW w:w="1526" w:type="dxa"/>
          </w:tcPr>
          <w:p w14:paraId="6D1EC2FA" w14:textId="77777777" w:rsidR="00000000" w:rsidRDefault="009F211F">
            <w:pPr>
              <w:pStyle w:val="T4dispositie"/>
              <w:jc w:val="left"/>
              <w:rPr>
                <w:i/>
                <w:iCs/>
                <w:lang w:val="nl-NL"/>
              </w:rPr>
            </w:pPr>
            <w:r>
              <w:rPr>
                <w:i/>
                <w:iCs/>
                <w:lang w:val="nl-NL"/>
              </w:rPr>
              <w:t>Hoofdwerk (I)</w:t>
            </w:r>
          </w:p>
          <w:p w14:paraId="502AE136" w14:textId="77777777" w:rsidR="00000000" w:rsidRDefault="009F211F">
            <w:pPr>
              <w:pStyle w:val="T4dispositie"/>
              <w:jc w:val="left"/>
              <w:rPr>
                <w:lang w:val="nl-NL"/>
              </w:rPr>
            </w:pPr>
            <w:r>
              <w:rPr>
                <w:lang w:val="nl-NL"/>
              </w:rPr>
              <w:t>11 stemmen</w:t>
            </w:r>
          </w:p>
          <w:p w14:paraId="180EC024" w14:textId="77777777" w:rsidR="00000000" w:rsidRDefault="009F211F">
            <w:pPr>
              <w:pStyle w:val="T4dispositie"/>
              <w:jc w:val="left"/>
              <w:rPr>
                <w:lang w:val="nl-NL"/>
              </w:rPr>
            </w:pPr>
          </w:p>
          <w:p w14:paraId="08EDF1A9" w14:textId="77777777" w:rsidR="00000000" w:rsidRDefault="009F211F">
            <w:pPr>
              <w:pStyle w:val="T4dispositie"/>
              <w:jc w:val="left"/>
              <w:rPr>
                <w:lang w:val="nl-NL"/>
              </w:rPr>
            </w:pPr>
            <w:r>
              <w:rPr>
                <w:lang w:val="nl-NL"/>
              </w:rPr>
              <w:t>Prestant B/D</w:t>
            </w:r>
          </w:p>
          <w:p w14:paraId="2B5C85EF" w14:textId="77777777" w:rsidR="00000000" w:rsidRDefault="009F211F">
            <w:pPr>
              <w:pStyle w:val="T4dispositie"/>
              <w:jc w:val="left"/>
              <w:rPr>
                <w:lang w:val="nl-NL"/>
              </w:rPr>
            </w:pPr>
            <w:r>
              <w:rPr>
                <w:lang w:val="nl-NL"/>
              </w:rPr>
              <w:t>Octaaf</w:t>
            </w:r>
          </w:p>
          <w:p w14:paraId="178AFBBE" w14:textId="77777777" w:rsidR="00000000" w:rsidRDefault="009F211F">
            <w:pPr>
              <w:pStyle w:val="T4dispositie"/>
              <w:jc w:val="left"/>
              <w:rPr>
                <w:lang w:val="nl-NL"/>
              </w:rPr>
            </w:pPr>
            <w:r>
              <w:rPr>
                <w:lang w:val="nl-NL"/>
              </w:rPr>
              <w:t>Bourdon</w:t>
            </w:r>
          </w:p>
          <w:p w14:paraId="49E85A4D" w14:textId="77777777" w:rsidR="00000000" w:rsidRDefault="009F211F">
            <w:pPr>
              <w:pStyle w:val="T4dispositie"/>
              <w:jc w:val="left"/>
              <w:rPr>
                <w:lang w:val="nl-NL"/>
              </w:rPr>
            </w:pPr>
            <w:r>
              <w:rPr>
                <w:lang w:val="nl-NL"/>
              </w:rPr>
              <w:t>Octaaf</w:t>
            </w:r>
          </w:p>
          <w:p w14:paraId="71DD113D" w14:textId="77777777" w:rsidR="00000000" w:rsidRDefault="009F211F">
            <w:pPr>
              <w:pStyle w:val="T4dispositie"/>
              <w:jc w:val="left"/>
              <w:rPr>
                <w:lang w:val="nl-NL"/>
              </w:rPr>
            </w:pPr>
            <w:r>
              <w:rPr>
                <w:lang w:val="nl-NL"/>
              </w:rPr>
              <w:t>Holfluit</w:t>
            </w:r>
          </w:p>
          <w:p w14:paraId="48EB461F" w14:textId="77777777" w:rsidR="00000000" w:rsidRDefault="009F211F">
            <w:pPr>
              <w:pStyle w:val="T4dispositie"/>
              <w:jc w:val="left"/>
              <w:rPr>
                <w:lang w:val="nl-NL"/>
              </w:rPr>
            </w:pPr>
            <w:r>
              <w:rPr>
                <w:lang w:val="nl-NL"/>
              </w:rPr>
              <w:t>Quintprestant</w:t>
            </w:r>
          </w:p>
          <w:p w14:paraId="04EE01EF" w14:textId="77777777" w:rsidR="00000000" w:rsidRDefault="009F211F">
            <w:pPr>
              <w:pStyle w:val="T4dispositie"/>
              <w:jc w:val="left"/>
              <w:rPr>
                <w:lang w:val="nl-NL"/>
              </w:rPr>
            </w:pPr>
            <w:r>
              <w:rPr>
                <w:lang w:val="nl-NL"/>
              </w:rPr>
              <w:t>Superoctaaf</w:t>
            </w:r>
          </w:p>
          <w:p w14:paraId="39CCEC2A" w14:textId="77777777" w:rsidR="00000000" w:rsidRDefault="009F211F">
            <w:pPr>
              <w:pStyle w:val="T4dispositie"/>
              <w:jc w:val="left"/>
              <w:rPr>
                <w:lang w:val="nl-NL"/>
              </w:rPr>
            </w:pPr>
            <w:r>
              <w:rPr>
                <w:lang w:val="nl-NL"/>
              </w:rPr>
              <w:t>Tertiaan</w:t>
            </w:r>
          </w:p>
          <w:p w14:paraId="058CE5E5" w14:textId="77777777" w:rsidR="00000000" w:rsidRDefault="009F211F">
            <w:pPr>
              <w:pStyle w:val="T4dispositie"/>
              <w:jc w:val="left"/>
              <w:rPr>
                <w:lang w:val="nl-NL"/>
              </w:rPr>
            </w:pPr>
            <w:r>
              <w:rPr>
                <w:lang w:val="nl-NL"/>
              </w:rPr>
              <w:t>Cornet D</w:t>
            </w:r>
          </w:p>
          <w:p w14:paraId="095C457B" w14:textId="77777777" w:rsidR="00000000" w:rsidRDefault="009F211F">
            <w:pPr>
              <w:pStyle w:val="T4dispositie"/>
              <w:jc w:val="left"/>
              <w:rPr>
                <w:lang w:val="nl-NL"/>
              </w:rPr>
            </w:pPr>
            <w:proofErr w:type="spellStart"/>
            <w:r>
              <w:rPr>
                <w:lang w:val="nl-NL"/>
              </w:rPr>
              <w:t>Basson</w:t>
            </w:r>
            <w:proofErr w:type="spellEnd"/>
            <w:r>
              <w:rPr>
                <w:lang w:val="nl-NL"/>
              </w:rPr>
              <w:t xml:space="preserve"> B/D</w:t>
            </w:r>
          </w:p>
          <w:p w14:paraId="33E23782" w14:textId="77777777" w:rsidR="00000000" w:rsidRDefault="009F211F">
            <w:pPr>
              <w:pStyle w:val="T4dispositie"/>
              <w:jc w:val="left"/>
              <w:rPr>
                <w:lang w:val="nl-NL"/>
              </w:rPr>
            </w:pPr>
            <w:r>
              <w:rPr>
                <w:lang w:val="nl-NL"/>
              </w:rPr>
              <w:t>Trompet B/D</w:t>
            </w:r>
          </w:p>
        </w:tc>
        <w:tc>
          <w:tcPr>
            <w:tcW w:w="850" w:type="dxa"/>
          </w:tcPr>
          <w:p w14:paraId="08783612" w14:textId="77777777" w:rsidR="00000000" w:rsidRDefault="009F211F">
            <w:pPr>
              <w:pStyle w:val="T4dispositie"/>
              <w:jc w:val="left"/>
              <w:rPr>
                <w:lang w:val="nl-NL"/>
              </w:rPr>
            </w:pPr>
          </w:p>
          <w:p w14:paraId="06BEFABA" w14:textId="77777777" w:rsidR="00000000" w:rsidRDefault="009F211F">
            <w:pPr>
              <w:pStyle w:val="T4dispositie"/>
              <w:jc w:val="left"/>
              <w:rPr>
                <w:lang w:val="nl-NL"/>
              </w:rPr>
            </w:pPr>
          </w:p>
          <w:p w14:paraId="67A56F29" w14:textId="77777777" w:rsidR="00000000" w:rsidRDefault="009F211F">
            <w:pPr>
              <w:pStyle w:val="T4dispositie"/>
              <w:jc w:val="left"/>
              <w:rPr>
                <w:lang w:val="nl-NL"/>
              </w:rPr>
            </w:pPr>
          </w:p>
          <w:p w14:paraId="50A65D92" w14:textId="77777777" w:rsidR="00000000" w:rsidRDefault="009F211F">
            <w:pPr>
              <w:pStyle w:val="T4dispositie"/>
              <w:jc w:val="left"/>
              <w:rPr>
                <w:lang w:val="nl-NL"/>
              </w:rPr>
            </w:pPr>
            <w:r>
              <w:rPr>
                <w:lang w:val="nl-NL"/>
              </w:rPr>
              <w:t>16'</w:t>
            </w:r>
          </w:p>
          <w:p w14:paraId="1960968A" w14:textId="77777777" w:rsidR="00000000" w:rsidRDefault="009F211F">
            <w:pPr>
              <w:pStyle w:val="T4dispositie"/>
              <w:jc w:val="left"/>
              <w:rPr>
                <w:lang w:val="nl-NL"/>
              </w:rPr>
            </w:pPr>
            <w:r>
              <w:rPr>
                <w:lang w:val="nl-NL"/>
              </w:rPr>
              <w:t>8'</w:t>
            </w:r>
          </w:p>
          <w:p w14:paraId="297BE036" w14:textId="77777777" w:rsidR="00000000" w:rsidRDefault="009F211F">
            <w:pPr>
              <w:pStyle w:val="T4dispositie"/>
              <w:jc w:val="left"/>
              <w:rPr>
                <w:lang w:val="nl-NL"/>
              </w:rPr>
            </w:pPr>
            <w:r>
              <w:rPr>
                <w:lang w:val="nl-NL"/>
              </w:rPr>
              <w:t>8'</w:t>
            </w:r>
          </w:p>
          <w:p w14:paraId="10553450" w14:textId="77777777" w:rsidR="00000000" w:rsidRDefault="009F211F">
            <w:pPr>
              <w:pStyle w:val="T4dispositie"/>
              <w:jc w:val="left"/>
              <w:rPr>
                <w:lang w:val="nl-NL"/>
              </w:rPr>
            </w:pPr>
            <w:r>
              <w:rPr>
                <w:lang w:val="nl-NL"/>
              </w:rPr>
              <w:t>4'</w:t>
            </w:r>
          </w:p>
          <w:p w14:paraId="2FC4997C" w14:textId="77777777" w:rsidR="00000000" w:rsidRDefault="009F211F">
            <w:pPr>
              <w:pStyle w:val="T4dispositie"/>
              <w:jc w:val="left"/>
              <w:rPr>
                <w:lang w:val="nl-NL"/>
              </w:rPr>
            </w:pPr>
            <w:r>
              <w:rPr>
                <w:lang w:val="nl-NL"/>
              </w:rPr>
              <w:t>4'</w:t>
            </w:r>
          </w:p>
          <w:p w14:paraId="2440FB45" w14:textId="77777777" w:rsidR="00000000" w:rsidRDefault="009F211F">
            <w:pPr>
              <w:pStyle w:val="T4dispositie"/>
              <w:jc w:val="left"/>
              <w:rPr>
                <w:lang w:val="nl-NL"/>
              </w:rPr>
            </w:pPr>
            <w:r>
              <w:rPr>
                <w:lang w:val="nl-NL"/>
              </w:rPr>
              <w:t>3'</w:t>
            </w:r>
          </w:p>
          <w:p w14:paraId="6BF45C02" w14:textId="77777777" w:rsidR="00000000" w:rsidRDefault="009F211F">
            <w:pPr>
              <w:pStyle w:val="T4dispositie"/>
              <w:jc w:val="left"/>
              <w:rPr>
                <w:lang w:val="nl-NL"/>
              </w:rPr>
            </w:pPr>
            <w:r>
              <w:rPr>
                <w:lang w:val="nl-NL"/>
              </w:rPr>
              <w:t>2'</w:t>
            </w:r>
          </w:p>
          <w:p w14:paraId="187A9FAE" w14:textId="77777777" w:rsidR="00000000" w:rsidRDefault="009F211F">
            <w:pPr>
              <w:pStyle w:val="T4dispositie"/>
              <w:jc w:val="left"/>
              <w:rPr>
                <w:lang w:val="nl-NL"/>
              </w:rPr>
            </w:pPr>
            <w:r>
              <w:rPr>
                <w:lang w:val="nl-NL"/>
              </w:rPr>
              <w:t>1 3/5'</w:t>
            </w:r>
          </w:p>
          <w:p w14:paraId="334C9FDE" w14:textId="77777777" w:rsidR="00000000" w:rsidRDefault="009F211F">
            <w:pPr>
              <w:pStyle w:val="T4dispositie"/>
              <w:jc w:val="left"/>
              <w:rPr>
                <w:lang w:val="nl-NL"/>
              </w:rPr>
            </w:pPr>
            <w:r>
              <w:rPr>
                <w:lang w:val="nl-NL"/>
              </w:rPr>
              <w:t>3 st.</w:t>
            </w:r>
          </w:p>
          <w:p w14:paraId="1D9DD055" w14:textId="77777777" w:rsidR="00000000" w:rsidRDefault="009F211F">
            <w:pPr>
              <w:pStyle w:val="T4dispositie"/>
              <w:jc w:val="left"/>
              <w:rPr>
                <w:lang w:val="nl-NL"/>
              </w:rPr>
            </w:pPr>
            <w:r>
              <w:rPr>
                <w:lang w:val="nl-NL"/>
              </w:rPr>
              <w:t>16'</w:t>
            </w:r>
          </w:p>
          <w:p w14:paraId="4A4E07B3" w14:textId="77777777" w:rsidR="00000000" w:rsidRDefault="009F211F">
            <w:pPr>
              <w:pStyle w:val="T4dispositie"/>
              <w:jc w:val="left"/>
              <w:rPr>
                <w:lang w:val="nl-NL"/>
              </w:rPr>
            </w:pPr>
            <w:r>
              <w:rPr>
                <w:lang w:val="nl-NL"/>
              </w:rPr>
              <w:t>8'</w:t>
            </w:r>
          </w:p>
        </w:tc>
        <w:tc>
          <w:tcPr>
            <w:tcW w:w="1843" w:type="dxa"/>
          </w:tcPr>
          <w:p w14:paraId="2E8A280F" w14:textId="77777777" w:rsidR="00000000" w:rsidRDefault="009F211F">
            <w:pPr>
              <w:pStyle w:val="T4dispositie"/>
              <w:jc w:val="left"/>
              <w:rPr>
                <w:i/>
                <w:iCs/>
                <w:lang w:val="nl-NL"/>
              </w:rPr>
            </w:pPr>
            <w:r>
              <w:rPr>
                <w:i/>
                <w:iCs/>
                <w:lang w:val="nl-NL"/>
              </w:rPr>
              <w:t>Bovenwerk (II)</w:t>
            </w:r>
          </w:p>
          <w:p w14:paraId="052F8C9D" w14:textId="77777777" w:rsidR="00000000" w:rsidRDefault="009F211F">
            <w:pPr>
              <w:pStyle w:val="T4dispositie"/>
              <w:jc w:val="left"/>
              <w:rPr>
                <w:lang w:val="nl-NL"/>
              </w:rPr>
            </w:pPr>
            <w:r>
              <w:rPr>
                <w:lang w:val="nl-NL"/>
              </w:rPr>
              <w:t>8 stemmen</w:t>
            </w:r>
          </w:p>
          <w:p w14:paraId="0C320941" w14:textId="77777777" w:rsidR="00000000" w:rsidRDefault="009F211F">
            <w:pPr>
              <w:pStyle w:val="T4dispositie"/>
              <w:jc w:val="left"/>
              <w:rPr>
                <w:lang w:val="nl-NL"/>
              </w:rPr>
            </w:pPr>
          </w:p>
          <w:p w14:paraId="7699A826" w14:textId="77777777" w:rsidR="00000000" w:rsidRDefault="009F211F">
            <w:pPr>
              <w:pStyle w:val="T4dispositie"/>
              <w:jc w:val="left"/>
              <w:rPr>
                <w:lang w:val="nl-NL"/>
              </w:rPr>
            </w:pPr>
            <w:r>
              <w:rPr>
                <w:lang w:val="nl-NL"/>
              </w:rPr>
              <w:t>Roerfluit</w:t>
            </w:r>
          </w:p>
          <w:p w14:paraId="7FD4BA14" w14:textId="77777777" w:rsidR="00000000" w:rsidRDefault="009F211F">
            <w:pPr>
              <w:pStyle w:val="T4dispositie"/>
              <w:jc w:val="left"/>
              <w:rPr>
                <w:lang w:val="nl-NL"/>
              </w:rPr>
            </w:pPr>
            <w:proofErr w:type="spellStart"/>
            <w:r>
              <w:rPr>
                <w:lang w:val="nl-NL"/>
              </w:rPr>
              <w:t>S</w:t>
            </w:r>
            <w:r>
              <w:rPr>
                <w:lang w:val="nl-NL"/>
              </w:rPr>
              <w:t>alicionaal</w:t>
            </w:r>
            <w:proofErr w:type="spellEnd"/>
          </w:p>
          <w:p w14:paraId="1EF39045" w14:textId="77777777" w:rsidR="00000000" w:rsidRDefault="009F211F">
            <w:pPr>
              <w:pStyle w:val="T4dispositie"/>
              <w:jc w:val="left"/>
              <w:rPr>
                <w:lang w:val="nl-NL"/>
              </w:rPr>
            </w:pPr>
            <w:r>
              <w:rPr>
                <w:lang w:val="nl-NL"/>
              </w:rPr>
              <w:t>Viola di Gamba</w:t>
            </w:r>
          </w:p>
          <w:p w14:paraId="00F27C6A" w14:textId="77777777" w:rsidR="00000000" w:rsidRDefault="009F211F">
            <w:pPr>
              <w:pStyle w:val="T4dispositie"/>
              <w:jc w:val="left"/>
              <w:rPr>
                <w:lang w:val="nl-NL"/>
              </w:rPr>
            </w:pPr>
            <w:proofErr w:type="spellStart"/>
            <w:r>
              <w:rPr>
                <w:lang w:val="nl-NL"/>
              </w:rPr>
              <w:t>Salicet</w:t>
            </w:r>
            <w:proofErr w:type="spellEnd"/>
          </w:p>
          <w:p w14:paraId="719B9DB6" w14:textId="77777777" w:rsidR="00000000" w:rsidRDefault="009F211F">
            <w:pPr>
              <w:pStyle w:val="T4dispositie"/>
              <w:jc w:val="left"/>
              <w:rPr>
                <w:lang w:val="nl-NL"/>
              </w:rPr>
            </w:pPr>
            <w:r>
              <w:rPr>
                <w:lang w:val="nl-NL"/>
              </w:rPr>
              <w:t>Fluit travers</w:t>
            </w:r>
          </w:p>
          <w:p w14:paraId="79FE3997" w14:textId="77777777" w:rsidR="00000000" w:rsidRDefault="009F211F">
            <w:pPr>
              <w:pStyle w:val="T4dispositie"/>
              <w:jc w:val="left"/>
              <w:rPr>
                <w:lang w:val="nl-NL"/>
              </w:rPr>
            </w:pPr>
            <w:proofErr w:type="spellStart"/>
            <w:r>
              <w:rPr>
                <w:lang w:val="nl-NL"/>
              </w:rPr>
              <w:t>Quintfluit</w:t>
            </w:r>
            <w:proofErr w:type="spellEnd"/>
          </w:p>
          <w:p w14:paraId="28F43F95" w14:textId="77777777" w:rsidR="00000000" w:rsidRDefault="009F211F">
            <w:pPr>
              <w:pStyle w:val="T4dispositie"/>
              <w:jc w:val="left"/>
              <w:rPr>
                <w:lang w:val="nl-NL"/>
              </w:rPr>
            </w:pPr>
            <w:r>
              <w:rPr>
                <w:lang w:val="nl-NL"/>
              </w:rPr>
              <w:t>Gemshoorn</w:t>
            </w:r>
          </w:p>
          <w:p w14:paraId="3D37F5FF" w14:textId="77777777" w:rsidR="00000000" w:rsidRDefault="009F211F">
            <w:pPr>
              <w:pStyle w:val="T4dispositie"/>
              <w:jc w:val="left"/>
              <w:rPr>
                <w:lang w:val="nl-NL"/>
              </w:rPr>
            </w:pPr>
            <w:proofErr w:type="spellStart"/>
            <w:r>
              <w:rPr>
                <w:lang w:val="nl-NL"/>
              </w:rPr>
              <w:t>Dulciana</w:t>
            </w:r>
            <w:proofErr w:type="spellEnd"/>
          </w:p>
        </w:tc>
        <w:tc>
          <w:tcPr>
            <w:tcW w:w="567" w:type="dxa"/>
          </w:tcPr>
          <w:p w14:paraId="26E4FA53" w14:textId="77777777" w:rsidR="00000000" w:rsidRDefault="009F211F">
            <w:pPr>
              <w:pStyle w:val="T4dispositie"/>
              <w:jc w:val="left"/>
              <w:rPr>
                <w:lang w:val="nl-NL"/>
              </w:rPr>
            </w:pPr>
          </w:p>
          <w:p w14:paraId="39640EF4" w14:textId="77777777" w:rsidR="00000000" w:rsidRDefault="009F211F">
            <w:pPr>
              <w:pStyle w:val="T4dispositie"/>
              <w:jc w:val="left"/>
              <w:rPr>
                <w:lang w:val="nl-NL"/>
              </w:rPr>
            </w:pPr>
          </w:p>
          <w:p w14:paraId="4E9E8773" w14:textId="77777777" w:rsidR="00000000" w:rsidRDefault="009F211F">
            <w:pPr>
              <w:pStyle w:val="T4dispositie"/>
              <w:jc w:val="left"/>
              <w:rPr>
                <w:lang w:val="nl-NL"/>
              </w:rPr>
            </w:pPr>
          </w:p>
          <w:p w14:paraId="32BF1454" w14:textId="77777777" w:rsidR="00000000" w:rsidRDefault="009F211F">
            <w:pPr>
              <w:pStyle w:val="T4dispositie"/>
              <w:jc w:val="left"/>
              <w:rPr>
                <w:lang w:val="nl-NL"/>
              </w:rPr>
            </w:pPr>
            <w:r>
              <w:rPr>
                <w:lang w:val="nl-NL"/>
              </w:rPr>
              <w:t>8'</w:t>
            </w:r>
          </w:p>
          <w:p w14:paraId="677BB447" w14:textId="77777777" w:rsidR="00000000" w:rsidRDefault="009F211F">
            <w:pPr>
              <w:pStyle w:val="T4dispositie"/>
              <w:jc w:val="left"/>
              <w:rPr>
                <w:lang w:val="nl-NL"/>
              </w:rPr>
            </w:pPr>
            <w:r>
              <w:rPr>
                <w:lang w:val="nl-NL"/>
              </w:rPr>
              <w:t>8'</w:t>
            </w:r>
          </w:p>
          <w:p w14:paraId="0FBFF8DD" w14:textId="77777777" w:rsidR="00000000" w:rsidRDefault="009F211F">
            <w:pPr>
              <w:pStyle w:val="T4dispositie"/>
              <w:jc w:val="left"/>
              <w:rPr>
                <w:lang w:val="nl-NL"/>
              </w:rPr>
            </w:pPr>
            <w:r>
              <w:rPr>
                <w:lang w:val="nl-NL"/>
              </w:rPr>
              <w:t>8'</w:t>
            </w:r>
          </w:p>
          <w:p w14:paraId="52BAED6E" w14:textId="77777777" w:rsidR="00000000" w:rsidRDefault="009F211F">
            <w:pPr>
              <w:pStyle w:val="T4dispositie"/>
              <w:jc w:val="left"/>
              <w:rPr>
                <w:lang w:val="nl-NL"/>
              </w:rPr>
            </w:pPr>
            <w:r>
              <w:rPr>
                <w:lang w:val="nl-NL"/>
              </w:rPr>
              <w:t>4'</w:t>
            </w:r>
          </w:p>
          <w:p w14:paraId="6833892C" w14:textId="77777777" w:rsidR="00000000" w:rsidRDefault="009F211F">
            <w:pPr>
              <w:pStyle w:val="T4dispositie"/>
              <w:jc w:val="left"/>
              <w:rPr>
                <w:lang w:val="nl-NL"/>
              </w:rPr>
            </w:pPr>
            <w:r>
              <w:rPr>
                <w:lang w:val="nl-NL"/>
              </w:rPr>
              <w:t>4'</w:t>
            </w:r>
          </w:p>
          <w:p w14:paraId="1C2252A0" w14:textId="77777777" w:rsidR="00000000" w:rsidRDefault="009F211F">
            <w:pPr>
              <w:pStyle w:val="T4dispositie"/>
              <w:jc w:val="left"/>
              <w:rPr>
                <w:lang w:val="nl-NL"/>
              </w:rPr>
            </w:pPr>
            <w:r>
              <w:rPr>
                <w:lang w:val="nl-NL"/>
              </w:rPr>
              <w:t>3'</w:t>
            </w:r>
          </w:p>
          <w:p w14:paraId="6BC87E58" w14:textId="77777777" w:rsidR="00000000" w:rsidRDefault="009F211F">
            <w:pPr>
              <w:pStyle w:val="T4dispositie"/>
              <w:jc w:val="left"/>
              <w:rPr>
                <w:lang w:val="nl-NL"/>
              </w:rPr>
            </w:pPr>
            <w:r>
              <w:rPr>
                <w:lang w:val="nl-NL"/>
              </w:rPr>
              <w:t>2'</w:t>
            </w:r>
          </w:p>
          <w:p w14:paraId="05A3D4FB" w14:textId="77777777" w:rsidR="00000000" w:rsidRDefault="009F211F">
            <w:pPr>
              <w:pStyle w:val="T4dispositie"/>
              <w:jc w:val="left"/>
              <w:rPr>
                <w:lang w:val="nl-NL"/>
              </w:rPr>
            </w:pPr>
            <w:r>
              <w:rPr>
                <w:lang w:val="nl-NL"/>
              </w:rPr>
              <w:t>8'</w:t>
            </w:r>
          </w:p>
        </w:tc>
      </w:tr>
    </w:tbl>
    <w:p w14:paraId="034A13DC" w14:textId="77777777" w:rsidR="00000000" w:rsidRDefault="009F211F">
      <w:pPr>
        <w:pStyle w:val="T1"/>
        <w:jc w:val="left"/>
        <w:rPr>
          <w:lang w:val="nl-NL"/>
        </w:rPr>
      </w:pPr>
    </w:p>
    <w:p w14:paraId="4BE8A0C9" w14:textId="77777777" w:rsidR="00000000" w:rsidRDefault="009F211F">
      <w:pPr>
        <w:pStyle w:val="T1"/>
        <w:jc w:val="left"/>
        <w:rPr>
          <w:lang w:val="nl-NL"/>
        </w:rPr>
      </w:pPr>
      <w:r>
        <w:rPr>
          <w:lang w:val="nl-NL"/>
        </w:rPr>
        <w:t>Werktuiglijke registers</w:t>
      </w:r>
    </w:p>
    <w:p w14:paraId="366D0BE6" w14:textId="77777777" w:rsidR="00000000" w:rsidRDefault="009F211F">
      <w:pPr>
        <w:pStyle w:val="T1"/>
        <w:jc w:val="left"/>
        <w:rPr>
          <w:lang w:val="nl-NL"/>
        </w:rPr>
      </w:pPr>
      <w:r>
        <w:rPr>
          <w:lang w:val="nl-NL"/>
        </w:rPr>
        <w:t>koppeling HW-BW</w:t>
      </w:r>
    </w:p>
    <w:p w14:paraId="106E4EF9" w14:textId="77777777" w:rsidR="00000000" w:rsidRDefault="009F211F">
      <w:pPr>
        <w:pStyle w:val="T1"/>
        <w:jc w:val="left"/>
        <w:rPr>
          <w:lang w:val="nl-NL"/>
        </w:rPr>
      </w:pPr>
      <w:r>
        <w:rPr>
          <w:lang w:val="nl-NL"/>
        </w:rPr>
        <w:t>tremulant BW</w:t>
      </w:r>
    </w:p>
    <w:p w14:paraId="72D866D1" w14:textId="77777777" w:rsidR="00000000" w:rsidRDefault="009F211F">
      <w:pPr>
        <w:pStyle w:val="T1"/>
        <w:jc w:val="left"/>
        <w:rPr>
          <w:lang w:val="nl-NL"/>
        </w:rPr>
      </w:pPr>
      <w:r>
        <w:rPr>
          <w:lang w:val="nl-NL"/>
        </w:rPr>
        <w:t>afsluitingen HW, BW</w:t>
      </w:r>
    </w:p>
    <w:p w14:paraId="72ED6140" w14:textId="77777777" w:rsidR="00000000" w:rsidRDefault="009F211F">
      <w:pPr>
        <w:pStyle w:val="T1"/>
        <w:jc w:val="left"/>
        <w:rPr>
          <w:lang w:val="nl-NL"/>
        </w:rPr>
      </w:pPr>
    </w:p>
    <w:p w14:paraId="17B8C1DF" w14:textId="77777777" w:rsidR="00000000" w:rsidRDefault="009F211F">
      <w:pPr>
        <w:pStyle w:val="T1"/>
        <w:jc w:val="left"/>
        <w:rPr>
          <w:lang w:val="nl-NL"/>
        </w:rPr>
      </w:pPr>
      <w:r>
        <w:rPr>
          <w:lang w:val="nl-NL"/>
        </w:rPr>
        <w:t>Samenstelling vulstem</w:t>
      </w:r>
    </w:p>
    <w:p w14:paraId="25F257F6" w14:textId="77777777" w:rsidR="00000000" w:rsidRDefault="009F211F">
      <w:pPr>
        <w:pStyle w:val="T1"/>
        <w:jc w:val="left"/>
        <w:rPr>
          <w:lang w:val="nl-NL"/>
        </w:rPr>
      </w:pPr>
      <w:r>
        <w:rPr>
          <w:lang w:val="nl-NL"/>
        </w:rPr>
        <w:t>Cornet   c</w:t>
      </w:r>
      <w:r>
        <w:rPr>
          <w:vertAlign w:val="superscript"/>
          <w:lang w:val="nl-NL"/>
        </w:rPr>
        <w:t>1</w:t>
      </w:r>
      <w:r>
        <w:rPr>
          <w:lang w:val="nl-NL"/>
        </w:rPr>
        <w:t xml:space="preserve">   5 1/3 – 4 – 3 1/5</w:t>
      </w:r>
    </w:p>
    <w:p w14:paraId="5D254AF0" w14:textId="77777777" w:rsidR="00000000" w:rsidRDefault="009F211F">
      <w:pPr>
        <w:pStyle w:val="T1"/>
        <w:jc w:val="left"/>
        <w:rPr>
          <w:lang w:val="nl-NL"/>
        </w:rPr>
      </w:pPr>
    </w:p>
    <w:p w14:paraId="7AB8B978" w14:textId="77777777" w:rsidR="00000000" w:rsidRDefault="009F211F">
      <w:pPr>
        <w:pStyle w:val="T1"/>
        <w:jc w:val="left"/>
        <w:rPr>
          <w:lang w:val="nl-NL"/>
        </w:rPr>
      </w:pPr>
      <w:r>
        <w:rPr>
          <w:lang w:val="nl-NL"/>
        </w:rPr>
        <w:t>Toonhoogte</w:t>
      </w:r>
    </w:p>
    <w:p w14:paraId="1BB01A18" w14:textId="77777777" w:rsidR="00000000" w:rsidRDefault="009F211F">
      <w:pPr>
        <w:pStyle w:val="T1"/>
        <w:jc w:val="left"/>
        <w:rPr>
          <w:lang w:val="nl-NL"/>
        </w:rPr>
      </w:pPr>
      <w:r>
        <w:rPr>
          <w:lang w:val="nl-NL"/>
        </w:rPr>
        <w:lastRenderedPageBreak/>
        <w:t>a</w:t>
      </w:r>
      <w:r>
        <w:rPr>
          <w:vertAlign w:val="superscript"/>
          <w:lang w:val="nl-NL"/>
        </w:rPr>
        <w:t>1</w:t>
      </w:r>
      <w:r>
        <w:rPr>
          <w:lang w:val="nl-NL"/>
        </w:rPr>
        <w:t xml:space="preserve"> = 438 </w:t>
      </w:r>
      <w:r>
        <w:rPr>
          <w:lang w:val="nl-NL"/>
        </w:rPr>
        <w:t>Hz</w:t>
      </w:r>
    </w:p>
    <w:p w14:paraId="4DE5DAF7" w14:textId="77777777" w:rsidR="00000000" w:rsidRDefault="009F211F">
      <w:pPr>
        <w:pStyle w:val="T1"/>
        <w:jc w:val="left"/>
        <w:rPr>
          <w:lang w:val="nl-NL"/>
        </w:rPr>
      </w:pPr>
      <w:r>
        <w:rPr>
          <w:lang w:val="nl-NL"/>
        </w:rPr>
        <w:t>Temperatuur</w:t>
      </w:r>
    </w:p>
    <w:p w14:paraId="060E242E" w14:textId="77777777" w:rsidR="00000000" w:rsidRDefault="009F211F">
      <w:pPr>
        <w:pStyle w:val="T1"/>
        <w:jc w:val="left"/>
        <w:rPr>
          <w:lang w:val="nl-NL"/>
        </w:rPr>
      </w:pPr>
      <w:r>
        <w:rPr>
          <w:lang w:val="nl-NL"/>
        </w:rPr>
        <w:t>evenredig zwevend</w:t>
      </w:r>
    </w:p>
    <w:p w14:paraId="678EA225" w14:textId="77777777" w:rsidR="00000000" w:rsidRDefault="009F211F">
      <w:pPr>
        <w:pStyle w:val="T1"/>
        <w:jc w:val="left"/>
        <w:rPr>
          <w:lang w:val="nl-NL"/>
        </w:rPr>
      </w:pPr>
    </w:p>
    <w:p w14:paraId="65EF5070" w14:textId="77777777" w:rsidR="00000000" w:rsidRDefault="009F211F">
      <w:pPr>
        <w:pStyle w:val="T1"/>
        <w:jc w:val="left"/>
        <w:rPr>
          <w:lang w:val="nl-NL"/>
        </w:rPr>
      </w:pPr>
      <w:r>
        <w:rPr>
          <w:lang w:val="nl-NL"/>
        </w:rPr>
        <w:t>Manuaalomvang</w:t>
      </w:r>
    </w:p>
    <w:p w14:paraId="28EDC137" w14:textId="77777777" w:rsidR="00000000" w:rsidRDefault="009F211F">
      <w:pPr>
        <w:pStyle w:val="T1"/>
        <w:jc w:val="left"/>
        <w:rPr>
          <w:lang w:val="nl-NL"/>
        </w:rPr>
      </w:pPr>
      <w:r>
        <w:rPr>
          <w:lang w:val="nl-NL"/>
        </w:rPr>
        <w:t>C-g</w:t>
      </w:r>
      <w:r>
        <w:rPr>
          <w:vertAlign w:val="superscript"/>
          <w:lang w:val="nl-NL"/>
        </w:rPr>
        <w:t>3</w:t>
      </w:r>
    </w:p>
    <w:p w14:paraId="441A1D5E" w14:textId="77777777" w:rsidR="00000000" w:rsidRDefault="009F211F">
      <w:pPr>
        <w:pStyle w:val="T1"/>
        <w:jc w:val="left"/>
        <w:rPr>
          <w:lang w:val="nl-NL"/>
        </w:rPr>
      </w:pPr>
      <w:r>
        <w:rPr>
          <w:lang w:val="nl-NL"/>
        </w:rPr>
        <w:t>Pedaalomvang</w:t>
      </w:r>
    </w:p>
    <w:p w14:paraId="38E57671" w14:textId="77777777" w:rsidR="00000000" w:rsidRDefault="009F211F">
      <w:pPr>
        <w:pStyle w:val="T1"/>
        <w:jc w:val="left"/>
        <w:rPr>
          <w:lang w:val="nl-NL"/>
        </w:rPr>
      </w:pPr>
      <w:r>
        <w:rPr>
          <w:lang w:val="nl-NL"/>
        </w:rPr>
        <w:t>C-d</w:t>
      </w:r>
      <w:r>
        <w:rPr>
          <w:vertAlign w:val="superscript"/>
          <w:lang w:val="nl-NL"/>
        </w:rPr>
        <w:t>1</w:t>
      </w:r>
    </w:p>
    <w:p w14:paraId="55FD97FA" w14:textId="77777777" w:rsidR="00000000" w:rsidRDefault="009F211F">
      <w:pPr>
        <w:pStyle w:val="T1"/>
        <w:jc w:val="left"/>
        <w:rPr>
          <w:lang w:val="nl-NL"/>
        </w:rPr>
      </w:pPr>
    </w:p>
    <w:p w14:paraId="7CBC443C" w14:textId="77777777" w:rsidR="00000000" w:rsidRDefault="009F211F">
      <w:pPr>
        <w:pStyle w:val="T1"/>
        <w:jc w:val="left"/>
        <w:rPr>
          <w:lang w:val="nl-NL"/>
        </w:rPr>
      </w:pPr>
      <w:r>
        <w:rPr>
          <w:lang w:val="nl-NL"/>
        </w:rPr>
        <w:t>Windvoorziening</w:t>
      </w:r>
    </w:p>
    <w:p w14:paraId="5D9299A5" w14:textId="77777777" w:rsidR="00000000" w:rsidRDefault="009F211F">
      <w:pPr>
        <w:pStyle w:val="T1"/>
        <w:jc w:val="left"/>
        <w:rPr>
          <w:lang w:val="nl-NL"/>
        </w:rPr>
      </w:pPr>
      <w:r>
        <w:rPr>
          <w:lang w:val="nl-NL"/>
        </w:rPr>
        <w:t>drie spaanbalgen (1855)</w:t>
      </w:r>
    </w:p>
    <w:p w14:paraId="5C1D45DA" w14:textId="77777777" w:rsidR="00000000" w:rsidRDefault="009F211F">
      <w:pPr>
        <w:pStyle w:val="T1"/>
        <w:jc w:val="left"/>
        <w:rPr>
          <w:lang w:val="nl-NL"/>
        </w:rPr>
      </w:pPr>
      <w:r>
        <w:rPr>
          <w:lang w:val="nl-NL"/>
        </w:rPr>
        <w:t>Winddruk</w:t>
      </w:r>
    </w:p>
    <w:p w14:paraId="6A0DA026" w14:textId="77777777" w:rsidR="00000000" w:rsidRDefault="009F211F">
      <w:pPr>
        <w:pStyle w:val="T1"/>
        <w:jc w:val="left"/>
        <w:rPr>
          <w:lang w:val="nl-NL"/>
        </w:rPr>
      </w:pPr>
      <w:r>
        <w:rPr>
          <w:lang w:val="nl-NL"/>
        </w:rPr>
        <w:t>70 mm</w:t>
      </w:r>
    </w:p>
    <w:p w14:paraId="27C5B77C" w14:textId="77777777" w:rsidR="00000000" w:rsidRDefault="009F211F">
      <w:pPr>
        <w:pStyle w:val="T1"/>
        <w:jc w:val="left"/>
        <w:rPr>
          <w:lang w:val="nl-NL"/>
        </w:rPr>
      </w:pPr>
    </w:p>
    <w:p w14:paraId="671CD62D" w14:textId="77777777" w:rsidR="00000000" w:rsidRDefault="009F211F">
      <w:pPr>
        <w:pStyle w:val="T1"/>
        <w:jc w:val="left"/>
        <w:rPr>
          <w:lang w:val="nl-NL"/>
        </w:rPr>
      </w:pPr>
      <w:r>
        <w:rPr>
          <w:lang w:val="nl-NL"/>
        </w:rPr>
        <w:t>Plaats klaviatuur</w:t>
      </w:r>
    </w:p>
    <w:p w14:paraId="58517D26" w14:textId="77777777" w:rsidR="00000000" w:rsidRDefault="009F211F">
      <w:pPr>
        <w:pStyle w:val="T1"/>
        <w:jc w:val="left"/>
        <w:rPr>
          <w:lang w:val="nl-NL"/>
        </w:rPr>
      </w:pPr>
      <w:r>
        <w:rPr>
          <w:lang w:val="nl-NL"/>
        </w:rPr>
        <w:t>linkerzijde</w:t>
      </w:r>
    </w:p>
    <w:p w14:paraId="493AFDDC" w14:textId="77777777" w:rsidR="00000000" w:rsidRDefault="009F211F">
      <w:pPr>
        <w:pStyle w:val="T1"/>
        <w:jc w:val="left"/>
        <w:rPr>
          <w:lang w:val="nl-NL"/>
        </w:rPr>
      </w:pPr>
    </w:p>
    <w:p w14:paraId="7729BFB4" w14:textId="77777777" w:rsidR="00000000" w:rsidRDefault="009F211F">
      <w:pPr>
        <w:pStyle w:val="Heading2"/>
        <w:rPr>
          <w:i w:val="0"/>
          <w:iCs/>
        </w:rPr>
      </w:pPr>
      <w:r>
        <w:rPr>
          <w:i w:val="0"/>
          <w:iCs/>
        </w:rPr>
        <w:t>Bijzonderheden</w:t>
      </w:r>
    </w:p>
    <w:p w14:paraId="17AC53FB" w14:textId="77777777" w:rsidR="00000000" w:rsidRDefault="009F211F">
      <w:pPr>
        <w:pStyle w:val="T1"/>
        <w:jc w:val="left"/>
        <w:rPr>
          <w:lang w:val="nl-NL"/>
        </w:rPr>
      </w:pPr>
    </w:p>
    <w:p w14:paraId="491E73C3" w14:textId="77777777" w:rsidR="00000000" w:rsidRDefault="009F211F">
      <w:pPr>
        <w:pStyle w:val="T1"/>
        <w:jc w:val="left"/>
        <w:rPr>
          <w:lang w:val="nl-NL"/>
        </w:rPr>
      </w:pPr>
      <w:r>
        <w:rPr>
          <w:lang w:val="nl-NL"/>
        </w:rPr>
        <w:t>Deling B/D tussen h en c</w:t>
      </w:r>
      <w:r>
        <w:rPr>
          <w:vertAlign w:val="superscript"/>
          <w:lang w:val="nl-NL"/>
        </w:rPr>
        <w:t>1</w:t>
      </w:r>
      <w:r>
        <w:rPr>
          <w:lang w:val="nl-NL"/>
        </w:rPr>
        <w:t>, Prestant 16’ tussen f en fis.</w:t>
      </w:r>
    </w:p>
    <w:p w14:paraId="304BE6CB" w14:textId="77777777" w:rsidR="00000000" w:rsidRDefault="009F211F">
      <w:pPr>
        <w:pStyle w:val="T1"/>
        <w:jc w:val="left"/>
        <w:rPr>
          <w:lang w:val="nl-NL"/>
        </w:rPr>
      </w:pPr>
      <w:r>
        <w:rPr>
          <w:lang w:val="nl-NL"/>
        </w:rPr>
        <w:t>De drie bekronende beeld</w:t>
      </w:r>
      <w:r>
        <w:rPr>
          <w:lang w:val="nl-NL"/>
        </w:rPr>
        <w:t>en werden geleverd door een ‘beeldenfabriek’ te Antwerpen.</w:t>
      </w:r>
    </w:p>
    <w:p w14:paraId="6AE1C340" w14:textId="77777777" w:rsidR="00000000" w:rsidRDefault="009F211F">
      <w:pPr>
        <w:pStyle w:val="T1"/>
        <w:jc w:val="left"/>
        <w:rPr>
          <w:lang w:val="nl-NL"/>
        </w:rPr>
      </w:pPr>
      <w:r>
        <w:rPr>
          <w:lang w:val="nl-NL"/>
        </w:rPr>
        <w:t xml:space="preserve">Het HW bezit twee chromatische windladen, één voor </w:t>
      </w:r>
      <w:proofErr w:type="spellStart"/>
      <w:r>
        <w:rPr>
          <w:lang w:val="nl-NL"/>
        </w:rPr>
        <w:t>C-f</w:t>
      </w:r>
      <w:proofErr w:type="spellEnd"/>
      <w:r>
        <w:rPr>
          <w:lang w:val="nl-NL"/>
        </w:rPr>
        <w:t>, en één voor fis-g³. Hierdoor kon de B/D-deling voor de Prestant 16’ in l964 vrij eenvoudig aangebracht worden. Om het zeer gave instrument ni</w:t>
      </w:r>
      <w:r>
        <w:rPr>
          <w:lang w:val="nl-NL"/>
        </w:rPr>
        <w:t>et aan te tasten, werd de bijgemaakte knop niet van een registeropschrift voorzien.</w:t>
      </w:r>
    </w:p>
    <w:p w14:paraId="720C4F5B" w14:textId="77777777" w:rsidR="00000000" w:rsidRDefault="009F211F">
      <w:pPr>
        <w:pStyle w:val="T1"/>
        <w:jc w:val="left"/>
        <w:rPr>
          <w:lang w:val="nl-NL"/>
        </w:rPr>
      </w:pPr>
      <w:r>
        <w:rPr>
          <w:lang w:val="nl-NL"/>
        </w:rPr>
        <w:t>De BW-lade bezit een cancelvolgorde in hele tonen, met C in het midden.</w:t>
      </w:r>
    </w:p>
    <w:p w14:paraId="5D4D3F7B" w14:textId="77777777" w:rsidR="00000000" w:rsidRDefault="009F211F">
      <w:pPr>
        <w:pStyle w:val="T1"/>
        <w:jc w:val="left"/>
        <w:rPr>
          <w:lang w:val="nl-NL"/>
        </w:rPr>
      </w:pPr>
      <w:r>
        <w:rPr>
          <w:lang w:val="nl-NL"/>
        </w:rPr>
        <w:t>De Prestant 16’ heeft gedekte houten pijpen voor C-Fis en staat van G tot f² in het front. De Octaaf</w:t>
      </w:r>
      <w:r>
        <w:rPr>
          <w:lang w:val="nl-NL"/>
        </w:rPr>
        <w:t xml:space="preserve"> 8’ staat van </w:t>
      </w:r>
      <w:proofErr w:type="spellStart"/>
      <w:r>
        <w:rPr>
          <w:lang w:val="nl-NL"/>
        </w:rPr>
        <w:t>C-a</w:t>
      </w:r>
      <w:proofErr w:type="spellEnd"/>
      <w:r>
        <w:rPr>
          <w:lang w:val="nl-NL"/>
        </w:rPr>
        <w:t xml:space="preserve"> in het front. Het groot octaaf van zowel de Bourdon 8’ als de Roerfluit 8’ is van hout. De Holfluit 4’ is gedekt, vanaf gis² echter open. De </w:t>
      </w:r>
      <w:proofErr w:type="spellStart"/>
      <w:r>
        <w:rPr>
          <w:lang w:val="nl-NL"/>
        </w:rPr>
        <w:t>Salicionaal</w:t>
      </w:r>
      <w:proofErr w:type="spellEnd"/>
      <w:r>
        <w:rPr>
          <w:lang w:val="nl-NL"/>
        </w:rPr>
        <w:t xml:space="preserve"> 8’ bezit gedekte pijpen voor C-F, vanaf Fis is het register open. De Viool de Gambe 8</w:t>
      </w:r>
      <w:r>
        <w:rPr>
          <w:lang w:val="nl-NL"/>
        </w:rPr>
        <w:t xml:space="preserve">’ is in het groot octaaf gecombineerd met de Roerfluit 8’. De Fluit travers 4’ is van </w:t>
      </w:r>
      <w:proofErr w:type="spellStart"/>
      <w:r>
        <w:rPr>
          <w:lang w:val="nl-NL"/>
        </w:rPr>
        <w:t>C-e</w:t>
      </w:r>
      <w:proofErr w:type="spellEnd"/>
      <w:r>
        <w:rPr>
          <w:lang w:val="nl-NL"/>
        </w:rPr>
        <w:t xml:space="preserve"> gedekt, vanaf f open, cilindrisch. De </w:t>
      </w:r>
      <w:proofErr w:type="spellStart"/>
      <w:r>
        <w:rPr>
          <w:lang w:val="nl-NL"/>
        </w:rPr>
        <w:t>Quintfluit</w:t>
      </w:r>
      <w:proofErr w:type="spellEnd"/>
      <w:r>
        <w:rPr>
          <w:lang w:val="nl-NL"/>
        </w:rPr>
        <w:t xml:space="preserve"> 3’ is van C-fis gedekt en vanaf g open, flauw conisch.</w:t>
      </w:r>
    </w:p>
    <w:p w14:paraId="77894166" w14:textId="77777777" w:rsidR="009F211F" w:rsidRDefault="009F211F">
      <w:pPr>
        <w:pStyle w:val="T1"/>
        <w:jc w:val="left"/>
        <w:rPr>
          <w:lang w:val="nl-NL"/>
        </w:rPr>
      </w:pPr>
      <w:r>
        <w:rPr>
          <w:lang w:val="nl-NL"/>
        </w:rPr>
        <w:t xml:space="preserve">De drie tongwerken bezitten houten stevels en koppen. De </w:t>
      </w:r>
      <w:proofErr w:type="spellStart"/>
      <w:r>
        <w:rPr>
          <w:lang w:val="nl-NL"/>
        </w:rPr>
        <w:t>Basso</w:t>
      </w:r>
      <w:r>
        <w:rPr>
          <w:lang w:val="nl-NL"/>
        </w:rPr>
        <w:t>n</w:t>
      </w:r>
      <w:proofErr w:type="spellEnd"/>
      <w:r>
        <w:rPr>
          <w:lang w:val="nl-NL"/>
        </w:rPr>
        <w:t xml:space="preserve"> en de </w:t>
      </w:r>
      <w:proofErr w:type="spellStart"/>
      <w:r>
        <w:rPr>
          <w:lang w:val="nl-NL"/>
        </w:rPr>
        <w:t>Dulciana</w:t>
      </w:r>
      <w:proofErr w:type="spellEnd"/>
      <w:r>
        <w:rPr>
          <w:lang w:val="nl-NL"/>
        </w:rPr>
        <w:t xml:space="preserve"> zijn als doorslaande tongwerken uitgevoerd met enge trechtervormige tinnen bekers.</w:t>
      </w:r>
    </w:p>
    <w:sectPr w:rsidR="009F211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11"/>
    <w:rsid w:val="009F211F"/>
    <w:rsid w:val="00CC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F46F4F"/>
  <w15:chartTrackingRefBased/>
  <w15:docId w15:val="{89DA4EDF-57F8-5545-A0B5-2E24D222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Witmarssum / 1855</vt:lpstr>
    </vt:vector>
  </TitlesOfParts>
  <Company>NIvO</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Witmarssum / 1855</dc:title>
  <dc:subject/>
  <dc:creator>WS1</dc:creator>
  <cp:keywords/>
  <dc:description/>
  <cp:lastModifiedBy>Eline J Duijsens</cp:lastModifiedBy>
  <cp:revision>2</cp:revision>
  <dcterms:created xsi:type="dcterms:W3CDTF">2021-09-20T10:11:00Z</dcterms:created>
  <dcterms:modified xsi:type="dcterms:W3CDTF">2021-09-20T10:11:00Z</dcterms:modified>
</cp:coreProperties>
</file>