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4F46" w14:textId="77777777" w:rsidR="00000000" w:rsidRDefault="004430B5">
      <w:pPr>
        <w:pStyle w:val="Heading1"/>
      </w:pPr>
      <w:bookmarkStart w:id="0" w:name="_GoBack"/>
      <w:bookmarkEnd w:id="0"/>
      <w:proofErr w:type="spellStart"/>
      <w:r>
        <w:t>Oudwoude</w:t>
      </w:r>
      <w:proofErr w:type="spellEnd"/>
      <w:r>
        <w:t xml:space="preserve"> / 1856</w:t>
      </w:r>
    </w:p>
    <w:p w14:paraId="15931D14" w14:textId="77777777" w:rsidR="00000000" w:rsidRDefault="004430B5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47CF4A47" w14:textId="77777777" w:rsidR="00000000" w:rsidRDefault="004430B5">
      <w:pPr>
        <w:pStyle w:val="T1"/>
        <w:jc w:val="left"/>
        <w:rPr>
          <w:lang w:val="nl-NL"/>
        </w:rPr>
      </w:pPr>
    </w:p>
    <w:p w14:paraId="7661609A" w14:textId="77777777" w:rsidR="00000000" w:rsidRDefault="004430B5">
      <w:pPr>
        <w:pStyle w:val="T1"/>
        <w:jc w:val="left"/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Eenbeukige</w:t>
      </w:r>
      <w:proofErr w:type="spellEnd"/>
      <w:r>
        <w:rPr>
          <w:i/>
          <w:iCs/>
          <w:lang w:val="nl-NL"/>
        </w:rPr>
        <w:t xml:space="preserve"> laatgotische kerk met houten geveltoren uit 1880. Preekstoel uit de 18e eeuw, herenbanken en zes rouwborden.</w:t>
      </w:r>
    </w:p>
    <w:p w14:paraId="10C3F9D8" w14:textId="77777777" w:rsidR="00000000" w:rsidRDefault="004430B5">
      <w:pPr>
        <w:pStyle w:val="T1"/>
        <w:jc w:val="left"/>
        <w:rPr>
          <w:i/>
          <w:iCs/>
          <w:lang w:val="nl-NL"/>
        </w:rPr>
      </w:pPr>
    </w:p>
    <w:p w14:paraId="49549DB9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Kas: 1856</w:t>
      </w:r>
    </w:p>
    <w:p w14:paraId="4E339C45" w14:textId="77777777" w:rsidR="00000000" w:rsidRDefault="004430B5">
      <w:pPr>
        <w:pStyle w:val="T1"/>
        <w:jc w:val="left"/>
        <w:rPr>
          <w:lang w:val="nl-NL"/>
        </w:rPr>
      </w:pPr>
    </w:p>
    <w:p w14:paraId="2CFEE9A5" w14:textId="77777777" w:rsidR="00000000" w:rsidRDefault="004430B5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4A562BF8" w14:textId="77777777" w:rsidR="00000000" w:rsidRDefault="004430B5">
      <w:pPr>
        <w:pStyle w:val="T2Kunst"/>
        <w:jc w:val="left"/>
        <w:rPr>
          <w:lang w:val="nl-NL"/>
        </w:rPr>
      </w:pPr>
      <w:r>
        <w:rPr>
          <w:lang w:val="nl-NL"/>
        </w:rPr>
        <w:t>Dit is het oudste voorbeeld van de vereenvoudigde versie van het t</w:t>
      </w:r>
      <w:r>
        <w:rPr>
          <w:lang w:val="nl-NL"/>
        </w:rPr>
        <w:t xml:space="preserve">ype </w:t>
      </w:r>
      <w:proofErr w:type="spellStart"/>
      <w:r>
        <w:rPr>
          <w:lang w:val="nl-NL"/>
        </w:rPr>
        <w:t>Hitzum</w:t>
      </w:r>
      <w:proofErr w:type="spellEnd"/>
      <w:r>
        <w:rPr>
          <w:lang w:val="nl-NL"/>
        </w:rPr>
        <w:t xml:space="preserve"> (1855), een frontconcept dat zeer succesvol zou blijken. De twee boven elkaar geplaatst velden van het model </w:t>
      </w:r>
      <w:proofErr w:type="spellStart"/>
      <w:r>
        <w:rPr>
          <w:lang w:val="nl-NL"/>
        </w:rPr>
        <w:t>Hitzum</w:t>
      </w:r>
      <w:proofErr w:type="spellEnd"/>
      <w:r>
        <w:rPr>
          <w:lang w:val="nl-NL"/>
        </w:rPr>
        <w:t xml:space="preserve"> zijn hier vervangen door één breed veld met een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 in de vorm van een wijde omgekeerde V. De </w:t>
      </w:r>
      <w:proofErr w:type="spellStart"/>
      <w:r>
        <w:rPr>
          <w:lang w:val="nl-NL"/>
        </w:rPr>
        <w:t>ingezwenkte</w:t>
      </w:r>
      <w:proofErr w:type="spellEnd"/>
      <w:r>
        <w:rPr>
          <w:lang w:val="nl-NL"/>
        </w:rPr>
        <w:t xml:space="preserve"> bovenlijst is</w:t>
      </w:r>
      <w:r>
        <w:rPr>
          <w:lang w:val="nl-NL"/>
        </w:rPr>
        <w:t xml:space="preserve"> gebleven, terwijl de gebogen onderlijst van het benedenveld van het model </w:t>
      </w:r>
      <w:proofErr w:type="spellStart"/>
      <w:r>
        <w:rPr>
          <w:lang w:val="nl-NL"/>
        </w:rPr>
        <w:t>Hitzum</w:t>
      </w:r>
      <w:proofErr w:type="spellEnd"/>
      <w:r>
        <w:rPr>
          <w:lang w:val="nl-NL"/>
        </w:rPr>
        <w:t xml:space="preserve"> hier zijn echo vindt in het licht gebogen verloop van de benedenblindering. De frontstokken van de torens zijn lager geplaatst dan die van het middenveld en de zijvelden.</w:t>
      </w:r>
    </w:p>
    <w:p w14:paraId="66E19871" w14:textId="77777777" w:rsidR="00000000" w:rsidRDefault="004430B5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</w:t>
      </w:r>
      <w:r>
        <w:rPr>
          <w:lang w:val="nl-NL"/>
        </w:rPr>
        <w:t xml:space="preserve">decoratie is sober. De blinderingen in de velden bestaan uit gekoppelde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met bladwerk ertussen en in het midden telkens een druiventros. Aan de torens ontbreken de benedenblinderingen. Het </w:t>
      </w:r>
      <w:proofErr w:type="spellStart"/>
      <w:r>
        <w:rPr>
          <w:lang w:val="nl-NL"/>
        </w:rPr>
        <w:t>blinderingssnijwerk</w:t>
      </w:r>
      <w:proofErr w:type="spellEnd"/>
      <w:r>
        <w:rPr>
          <w:lang w:val="nl-NL"/>
        </w:rPr>
        <w:t xml:space="preserve"> aan de pijpuiteinden toont twee gekopp</w:t>
      </w:r>
      <w:r>
        <w:rPr>
          <w:lang w:val="nl-NL"/>
        </w:rPr>
        <w:t xml:space="preserve">elde </w:t>
      </w:r>
      <w:proofErr w:type="spellStart"/>
      <w:r>
        <w:rPr>
          <w:lang w:val="nl-NL"/>
        </w:rPr>
        <w:t>bebladerde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waarin druiventrossen zijn verwerkt en die op hun punt van samenkomst ook weer een druiventros aantreffen. Fraai is het snijwerk op de bovenlijst van het middenveld. Twee </w:t>
      </w:r>
      <w:proofErr w:type="spellStart"/>
      <w:r>
        <w:rPr>
          <w:lang w:val="nl-NL"/>
        </w:rPr>
        <w:t>bebladerde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liggen tegen elkaar en ondersteunen tw</w:t>
      </w:r>
      <w:r>
        <w:rPr>
          <w:lang w:val="nl-NL"/>
        </w:rPr>
        <w:t xml:space="preserve">ee gekoppelde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die tezamen een hartvorm suggereren, waarbinnen een vaas met bloemen is geplaatst. Op de zijstijlen van de zijvelden opengewerkte palmetten met de door de Van </w:t>
      </w:r>
      <w:proofErr w:type="spellStart"/>
      <w:r>
        <w:rPr>
          <w:lang w:val="nl-NL"/>
        </w:rPr>
        <w:t>Dams</w:t>
      </w:r>
      <w:proofErr w:type="spellEnd"/>
      <w:r>
        <w:rPr>
          <w:lang w:val="nl-NL"/>
        </w:rPr>
        <w:t xml:space="preserve"> in deze jaren zo veelvuldig gebruikte </w:t>
      </w:r>
      <w:proofErr w:type="spellStart"/>
      <w:r>
        <w:rPr>
          <w:lang w:val="nl-NL"/>
        </w:rPr>
        <w:t>omkrullingen</w:t>
      </w:r>
      <w:proofErr w:type="spellEnd"/>
      <w:r>
        <w:rPr>
          <w:lang w:val="nl-NL"/>
        </w:rPr>
        <w:t>. Voor bekroningen</w:t>
      </w:r>
      <w:r>
        <w:rPr>
          <w:lang w:val="nl-NL"/>
        </w:rPr>
        <w:t xml:space="preserve"> op de torens was wegens de geringe hoogte geen plaats. Vleugelstukken zijn ook niet aanwezig.</w:t>
      </w:r>
    </w:p>
    <w:p w14:paraId="77A20E99" w14:textId="77777777" w:rsidR="00000000" w:rsidRDefault="004430B5">
      <w:pPr>
        <w:pStyle w:val="T2Kunst"/>
        <w:jc w:val="left"/>
      </w:pPr>
    </w:p>
    <w:p w14:paraId="1F1704D6" w14:textId="77777777" w:rsidR="00000000" w:rsidRDefault="004430B5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Literatuur</w:t>
      </w:r>
    </w:p>
    <w:p w14:paraId="512145F4" w14:textId="77777777" w:rsidR="00000000" w:rsidRDefault="004430B5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Boekzaal</w:t>
      </w:r>
      <w:r>
        <w:rPr>
          <w:lang w:val="nl-NL"/>
        </w:rPr>
        <w:t xml:space="preserve"> 1856A, 334.</w:t>
      </w:r>
    </w:p>
    <w:p w14:paraId="04859509" w14:textId="77777777" w:rsidR="00000000" w:rsidRDefault="004430B5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10/13 (1856).</w:t>
      </w:r>
    </w:p>
    <w:p w14:paraId="13B32342" w14:textId="77777777" w:rsidR="00000000" w:rsidRDefault="004430B5">
      <w:pPr>
        <w:pStyle w:val="T3Lit"/>
        <w:jc w:val="left"/>
        <w:rPr>
          <w:lang w:val="nl-NL"/>
        </w:rPr>
      </w:pPr>
    </w:p>
    <w:p w14:paraId="5A5C5C2A" w14:textId="77777777" w:rsidR="00000000" w:rsidRDefault="004430B5">
      <w:pPr>
        <w:pStyle w:val="T3Lit"/>
        <w:jc w:val="left"/>
        <w:rPr>
          <w:lang w:val="nl-NL"/>
        </w:rPr>
      </w:pPr>
      <w:r>
        <w:rPr>
          <w:lang w:val="nl-NL"/>
        </w:rPr>
        <w:t>Monumentnummer 23756</w:t>
      </w:r>
    </w:p>
    <w:p w14:paraId="24489226" w14:textId="77777777" w:rsidR="00000000" w:rsidRDefault="004430B5">
      <w:pPr>
        <w:pStyle w:val="T3Lit"/>
        <w:jc w:val="left"/>
        <w:rPr>
          <w:lang w:val="nl-NL"/>
        </w:rPr>
      </w:pPr>
      <w:r>
        <w:rPr>
          <w:lang w:val="nl-NL"/>
        </w:rPr>
        <w:t>Orgelnummer 1207</w:t>
      </w:r>
    </w:p>
    <w:p w14:paraId="0F1B7BF2" w14:textId="77777777" w:rsidR="00000000" w:rsidRDefault="004430B5">
      <w:pPr>
        <w:pStyle w:val="T1"/>
        <w:jc w:val="left"/>
        <w:rPr>
          <w:lang w:val="nl-NL"/>
        </w:rPr>
      </w:pPr>
    </w:p>
    <w:p w14:paraId="2C6EB8F9" w14:textId="77777777" w:rsidR="00000000" w:rsidRDefault="004430B5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2EBAFBEE" w14:textId="77777777" w:rsidR="00000000" w:rsidRDefault="004430B5">
      <w:pPr>
        <w:pStyle w:val="T1"/>
        <w:jc w:val="left"/>
        <w:rPr>
          <w:lang w:val="nl-NL"/>
        </w:rPr>
      </w:pPr>
    </w:p>
    <w:p w14:paraId="565F9A46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2CAE4DD7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L. van Dam &amp; Zonen</w:t>
      </w:r>
    </w:p>
    <w:p w14:paraId="35ED05DA" w14:textId="77777777" w:rsidR="00000000" w:rsidRDefault="004430B5">
      <w:pPr>
        <w:pStyle w:val="T1"/>
        <w:jc w:val="left"/>
        <w:rPr>
          <w:lang w:val="nl-NL"/>
        </w:rPr>
      </w:pPr>
    </w:p>
    <w:p w14:paraId="61064061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 xml:space="preserve">Jaar </w:t>
      </w:r>
      <w:r>
        <w:rPr>
          <w:lang w:val="nl-NL"/>
        </w:rPr>
        <w:t>van oplevering</w:t>
      </w:r>
    </w:p>
    <w:p w14:paraId="47E0AE51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1856</w:t>
      </w:r>
    </w:p>
    <w:p w14:paraId="118C348B" w14:textId="77777777" w:rsidR="00000000" w:rsidRDefault="004430B5">
      <w:pPr>
        <w:pStyle w:val="T1"/>
        <w:jc w:val="left"/>
        <w:rPr>
          <w:lang w:val="nl-NL"/>
        </w:rPr>
      </w:pPr>
    </w:p>
    <w:p w14:paraId="4AC8672D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 xml:space="preserve">Bakker &amp; </w:t>
      </w:r>
      <w:proofErr w:type="spellStart"/>
      <w:r>
        <w:rPr>
          <w:lang w:val="nl-NL"/>
        </w:rPr>
        <w:t>Timmenga</w:t>
      </w:r>
      <w:proofErr w:type="spellEnd"/>
      <w:r>
        <w:rPr>
          <w:lang w:val="nl-NL"/>
        </w:rPr>
        <w:t xml:space="preserve"> 1911</w:t>
      </w:r>
    </w:p>
    <w:p w14:paraId="052B0969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5F14AF60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gepolijst</w:t>
      </w:r>
    </w:p>
    <w:p w14:paraId="3798D27D" w14:textId="77777777" w:rsidR="00000000" w:rsidRDefault="004430B5">
      <w:pPr>
        <w:pStyle w:val="T1"/>
        <w:jc w:val="left"/>
        <w:rPr>
          <w:lang w:val="nl-NL"/>
        </w:rPr>
      </w:pPr>
    </w:p>
    <w:p w14:paraId="7CCFCC5D" w14:textId="77777777" w:rsidR="00000000" w:rsidRDefault="004430B5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lastRenderedPageBreak/>
        <w:t>Hendriksen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Reitsma</w:t>
      </w:r>
      <w:proofErr w:type="spellEnd"/>
      <w:r>
        <w:rPr>
          <w:lang w:val="nl-NL"/>
        </w:rPr>
        <w:t xml:space="preserve"> l978</w:t>
      </w:r>
    </w:p>
    <w:p w14:paraId="4AE00C83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104CD9D4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herstel van windlade, balg, mechanieken</w:t>
      </w:r>
    </w:p>
    <w:p w14:paraId="6F4D647E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houten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Basson</w:t>
      </w:r>
      <w:proofErr w:type="spellEnd"/>
      <w:r>
        <w:rPr>
          <w:lang w:val="nl-NL"/>
        </w:rPr>
        <w:t>/Trompet opnieuw gelijmd</w:t>
      </w:r>
    </w:p>
    <w:p w14:paraId="071524BF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/piano-inrichting hersteld</w:t>
      </w:r>
      <w:r>
        <w:rPr>
          <w:lang w:val="nl-NL"/>
        </w:rPr>
        <w:t>.</w:t>
      </w:r>
    </w:p>
    <w:p w14:paraId="512F6750" w14:textId="77777777" w:rsidR="00000000" w:rsidRDefault="004430B5">
      <w:pPr>
        <w:pStyle w:val="T1"/>
        <w:jc w:val="left"/>
        <w:rPr>
          <w:lang w:val="nl-NL"/>
        </w:rPr>
      </w:pPr>
    </w:p>
    <w:p w14:paraId="229B3D2F" w14:textId="77777777" w:rsidR="00000000" w:rsidRDefault="004430B5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3886F4BD" w14:textId="77777777" w:rsidR="00000000" w:rsidRDefault="004430B5">
      <w:pPr>
        <w:pStyle w:val="T1"/>
        <w:jc w:val="left"/>
        <w:rPr>
          <w:lang w:val="nl-NL"/>
        </w:rPr>
      </w:pPr>
    </w:p>
    <w:p w14:paraId="2C67C722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244F4057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0F640D0B" w14:textId="77777777" w:rsidR="00000000" w:rsidRDefault="004430B5">
      <w:pPr>
        <w:pStyle w:val="T1"/>
        <w:jc w:val="left"/>
        <w:rPr>
          <w:lang w:val="nl-NL"/>
        </w:rPr>
      </w:pPr>
    </w:p>
    <w:p w14:paraId="0C5524C2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508"/>
        <w:gridCol w:w="547"/>
      </w:tblGrid>
      <w:tr w:rsidR="00000000" w14:paraId="5B26927F" w14:textId="77777777">
        <w:tblPrEx>
          <w:tblCellMar>
            <w:top w:w="0" w:type="dxa"/>
            <w:bottom w:w="0" w:type="dxa"/>
          </w:tblCellMar>
        </w:tblPrEx>
        <w:tc>
          <w:tcPr>
            <w:tcW w:w="1508" w:type="dxa"/>
          </w:tcPr>
          <w:p w14:paraId="396FDE13" w14:textId="77777777" w:rsidR="00000000" w:rsidRDefault="004430B5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13A75034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10 stemmen</w:t>
            </w:r>
          </w:p>
          <w:p w14:paraId="14BC9171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</w:p>
          <w:p w14:paraId="21245885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0A64B033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53C84BC0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460ED992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Viool de </w:t>
            </w:r>
            <w:proofErr w:type="spellStart"/>
            <w:r>
              <w:rPr>
                <w:lang w:val="nl-NL"/>
              </w:rPr>
              <w:t>Gambe</w:t>
            </w:r>
            <w:proofErr w:type="spellEnd"/>
          </w:p>
          <w:p w14:paraId="42BD8131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B1215C1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 travers</w:t>
            </w:r>
          </w:p>
          <w:p w14:paraId="7FD98EF6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Quintfluit</w:t>
            </w:r>
            <w:proofErr w:type="spellEnd"/>
          </w:p>
          <w:p w14:paraId="584E6B54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3784803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486F7467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Basson</w:t>
            </w:r>
            <w:proofErr w:type="spellEnd"/>
            <w:r>
              <w:rPr>
                <w:lang w:val="nl-NL"/>
              </w:rPr>
              <w:t xml:space="preserve"> B</w:t>
            </w:r>
          </w:p>
          <w:p w14:paraId="76D18109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D</w:t>
            </w:r>
          </w:p>
        </w:tc>
        <w:tc>
          <w:tcPr>
            <w:tcW w:w="547" w:type="dxa"/>
          </w:tcPr>
          <w:p w14:paraId="5E502C81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</w:p>
          <w:p w14:paraId="44C842FB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</w:p>
          <w:p w14:paraId="51BE6329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</w:p>
          <w:p w14:paraId="0FEEFCC8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5E6432D0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4FE2B35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5CC5B54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BD8A5DE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1601541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E1C5621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7020D8AC" w14:textId="77777777" w:rsidR="00000000" w:rsidRDefault="004430B5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37253087" w14:textId="77777777" w:rsidR="00000000" w:rsidRDefault="004430B5">
            <w:pPr>
              <w:pStyle w:val="T4dispositie"/>
              <w:jc w:val="left"/>
            </w:pPr>
            <w:r>
              <w:t xml:space="preserve">3 </w:t>
            </w:r>
            <w:proofErr w:type="spellStart"/>
            <w:r>
              <w:t>st</w:t>
            </w:r>
            <w:proofErr w:type="spellEnd"/>
            <w:r>
              <w:t>.</w:t>
            </w:r>
          </w:p>
          <w:p w14:paraId="28C37034" w14:textId="77777777" w:rsidR="00000000" w:rsidRDefault="004430B5">
            <w:pPr>
              <w:pStyle w:val="T4dispositie"/>
              <w:jc w:val="left"/>
            </w:pPr>
            <w:r>
              <w:t>8'</w:t>
            </w:r>
          </w:p>
          <w:p w14:paraId="6CB44777" w14:textId="77777777" w:rsidR="00000000" w:rsidRDefault="004430B5">
            <w:pPr>
              <w:pStyle w:val="T4dispositie"/>
              <w:jc w:val="left"/>
            </w:pPr>
            <w:r>
              <w:t>8'</w:t>
            </w:r>
          </w:p>
        </w:tc>
      </w:tr>
    </w:tbl>
    <w:p w14:paraId="71CEEC1F" w14:textId="77777777" w:rsidR="00000000" w:rsidRDefault="004430B5">
      <w:pPr>
        <w:pStyle w:val="T1"/>
        <w:jc w:val="left"/>
      </w:pPr>
    </w:p>
    <w:p w14:paraId="2A45673C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Werktuig</w:t>
      </w:r>
      <w:r>
        <w:rPr>
          <w:lang w:val="nl-NL"/>
        </w:rPr>
        <w:t>lijke registers</w:t>
      </w:r>
    </w:p>
    <w:p w14:paraId="439639F2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afsluiting</w:t>
      </w:r>
    </w:p>
    <w:p w14:paraId="7539C7E3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tremulant</w:t>
      </w:r>
    </w:p>
    <w:p w14:paraId="44B63A8A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windlosser</w:t>
      </w:r>
    </w:p>
    <w:p w14:paraId="1DF08957" w14:textId="77777777" w:rsidR="00000000" w:rsidRDefault="004430B5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piano-treden</w:t>
      </w:r>
      <w:proofErr w:type="spellEnd"/>
    </w:p>
    <w:p w14:paraId="2FD193D7" w14:textId="77777777" w:rsidR="00000000" w:rsidRDefault="004430B5">
      <w:pPr>
        <w:pStyle w:val="T1"/>
        <w:jc w:val="left"/>
        <w:rPr>
          <w:lang w:val="nl-NL"/>
        </w:rPr>
      </w:pPr>
    </w:p>
    <w:p w14:paraId="162172A7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p w14:paraId="1C383874" w14:textId="77777777" w:rsidR="00000000" w:rsidRDefault="004430B5">
      <w:pPr>
        <w:pStyle w:val="T1"/>
        <w:jc w:val="left"/>
        <w:rPr>
          <w:sz w:val="20"/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2 2/3 – 2 – 1 3/5</w:t>
      </w:r>
    </w:p>
    <w:p w14:paraId="33DA6E11" w14:textId="77777777" w:rsidR="00000000" w:rsidRDefault="004430B5">
      <w:pPr>
        <w:pStyle w:val="T1"/>
        <w:jc w:val="left"/>
        <w:rPr>
          <w:lang w:val="nl-NL"/>
        </w:rPr>
      </w:pPr>
    </w:p>
    <w:p w14:paraId="5DBD574B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43CABF46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5418B0E7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52476AE7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18DD09B8" w14:textId="77777777" w:rsidR="00000000" w:rsidRDefault="004430B5">
      <w:pPr>
        <w:pStyle w:val="T1"/>
        <w:jc w:val="left"/>
        <w:rPr>
          <w:lang w:val="nl-NL"/>
        </w:rPr>
      </w:pPr>
    </w:p>
    <w:p w14:paraId="72CA9D99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620CFAE7" w14:textId="77777777" w:rsidR="00000000" w:rsidRDefault="004430B5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>³</w:t>
      </w:r>
    </w:p>
    <w:p w14:paraId="270267BB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2252356C" w14:textId="77777777" w:rsidR="00000000" w:rsidRDefault="004430B5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C-g</w:t>
      </w:r>
      <w:proofErr w:type="spellEnd"/>
    </w:p>
    <w:p w14:paraId="46D82476" w14:textId="77777777" w:rsidR="00000000" w:rsidRDefault="004430B5">
      <w:pPr>
        <w:pStyle w:val="T1"/>
        <w:jc w:val="left"/>
        <w:rPr>
          <w:lang w:val="nl-NL"/>
        </w:rPr>
      </w:pPr>
    </w:p>
    <w:p w14:paraId="6CFB8D7E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097017AF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magazijnbalg met schepbalg</w:t>
      </w:r>
      <w:r>
        <w:rPr>
          <w:lang w:val="nl-NL"/>
        </w:rPr>
        <w:t>en en handpomp (1856)</w:t>
      </w:r>
    </w:p>
    <w:p w14:paraId="2C494042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1132F9D9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71 mm</w:t>
      </w:r>
    </w:p>
    <w:p w14:paraId="6BA7B373" w14:textId="77777777" w:rsidR="00000000" w:rsidRDefault="004430B5">
      <w:pPr>
        <w:pStyle w:val="T1"/>
        <w:jc w:val="left"/>
        <w:rPr>
          <w:lang w:val="nl-NL"/>
        </w:rPr>
      </w:pPr>
    </w:p>
    <w:p w14:paraId="1B9C36C5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52EDDDEF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0A6806C6" w14:textId="77777777" w:rsidR="00000000" w:rsidRDefault="004430B5">
      <w:pPr>
        <w:pStyle w:val="T1"/>
        <w:jc w:val="left"/>
        <w:rPr>
          <w:lang w:val="nl-NL"/>
        </w:rPr>
      </w:pPr>
    </w:p>
    <w:p w14:paraId="53D89173" w14:textId="77777777" w:rsidR="00000000" w:rsidRDefault="004430B5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3650D978" w14:textId="77777777" w:rsidR="00000000" w:rsidRDefault="004430B5">
      <w:pPr>
        <w:pStyle w:val="T1"/>
        <w:jc w:val="left"/>
        <w:rPr>
          <w:lang w:val="nl-NL"/>
        </w:rPr>
      </w:pPr>
    </w:p>
    <w:p w14:paraId="56B3B1A0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46B22995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>Het gezicht op het orgel wordt in ongunstige zin beïnvloed door de diepe galerij, die later (1911?) voor het front langs is aangebracht.</w:t>
      </w:r>
    </w:p>
    <w:p w14:paraId="3BF20688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fort</w:t>
      </w:r>
      <w:r>
        <w:rPr>
          <w:lang w:val="nl-NL"/>
        </w:rPr>
        <w:t>e</w:t>
      </w:r>
      <w:proofErr w:type="spellEnd"/>
      <w:r>
        <w:rPr>
          <w:lang w:val="nl-NL"/>
        </w:rPr>
        <w:t xml:space="preserve">/piano-inrichting werkt op de registers </w:t>
      </w:r>
      <w:proofErr w:type="spellStart"/>
      <w:r>
        <w:rPr>
          <w:lang w:val="nl-NL"/>
        </w:rPr>
        <w:t>Basson</w:t>
      </w:r>
      <w:proofErr w:type="spellEnd"/>
      <w:r>
        <w:rPr>
          <w:lang w:val="nl-NL"/>
        </w:rPr>
        <w:t xml:space="preserve">/Trompet, Cornet, Octaaf 2’ en </w:t>
      </w:r>
      <w:proofErr w:type="spellStart"/>
      <w:r>
        <w:rPr>
          <w:lang w:val="nl-NL"/>
        </w:rPr>
        <w:t>Quintfluit</w:t>
      </w:r>
      <w:proofErr w:type="spellEnd"/>
      <w:r>
        <w:rPr>
          <w:lang w:val="nl-NL"/>
        </w:rPr>
        <w:t xml:space="preserve"> 3’. Deze registers kunnen door middel van messing grendeltjes en sleuven in de trekstokken op het </w:t>
      </w:r>
      <w:proofErr w:type="spellStart"/>
      <w:r>
        <w:rPr>
          <w:lang w:val="nl-NL"/>
        </w:rPr>
        <w:t>forte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piano-mechaniek</w:t>
      </w:r>
      <w:proofErr w:type="spellEnd"/>
      <w:r>
        <w:rPr>
          <w:lang w:val="nl-NL"/>
        </w:rPr>
        <w:t xml:space="preserve"> worden aangesloten.</w:t>
      </w:r>
    </w:p>
    <w:p w14:paraId="4EF15B3C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cancelvolgorde</w:t>
      </w:r>
      <w:proofErr w:type="spellEnd"/>
      <w:r>
        <w:rPr>
          <w:lang w:val="nl-NL"/>
        </w:rPr>
        <w:t xml:space="preserve"> van de wi</w:t>
      </w:r>
      <w:r>
        <w:rPr>
          <w:lang w:val="nl-NL"/>
        </w:rPr>
        <w:t xml:space="preserve">ndlade is als volgt: C - f / </w:t>
      </w:r>
      <w:proofErr w:type="spellStart"/>
      <w:r>
        <w:rPr>
          <w:lang w:val="nl-NL"/>
        </w:rPr>
        <w:t>g</w:t>
      </w:r>
      <w:proofErr w:type="spellEnd"/>
      <w:r>
        <w:rPr>
          <w:lang w:val="nl-NL"/>
        </w:rPr>
        <w:t>³ - fis).</w:t>
      </w:r>
    </w:p>
    <w:p w14:paraId="1C45DFBF" w14:textId="77777777" w:rsidR="00000000" w:rsidRDefault="004430B5">
      <w:pPr>
        <w:pStyle w:val="T1"/>
        <w:jc w:val="left"/>
        <w:rPr>
          <w:lang w:val="nl-NL"/>
        </w:rPr>
      </w:pPr>
      <w:r>
        <w:rPr>
          <w:lang w:val="nl-NL"/>
        </w:rPr>
        <w:t xml:space="preserve">In het front staan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8’ en </w:t>
      </w:r>
      <w:proofErr w:type="spellStart"/>
      <w:r>
        <w:rPr>
          <w:lang w:val="nl-NL"/>
        </w:rPr>
        <w:t>C-Fis</w:t>
      </w:r>
      <w:proofErr w:type="spellEnd"/>
      <w:r>
        <w:rPr>
          <w:lang w:val="nl-NL"/>
        </w:rPr>
        <w:t xml:space="preserve"> van de Octaaf 4’.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Bourdon 16’ en 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 van de Roerfluit 8’ zijn van eiken. De Viool de </w:t>
      </w:r>
      <w:proofErr w:type="spellStart"/>
      <w:r>
        <w:rPr>
          <w:lang w:val="nl-NL"/>
        </w:rPr>
        <w:t>Gambe</w:t>
      </w:r>
      <w:proofErr w:type="spellEnd"/>
      <w:r>
        <w:rPr>
          <w:lang w:val="nl-NL"/>
        </w:rPr>
        <w:t xml:space="preserve"> 8’ is voor de tonen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gecombineerd met de Roerfluit 8’. De Fl</w:t>
      </w:r>
      <w:r>
        <w:rPr>
          <w:lang w:val="nl-NL"/>
        </w:rPr>
        <w:t xml:space="preserve">uit travers 4’ is van C tot e gedekt, het vervolg open, flauw conisch, de </w:t>
      </w:r>
      <w:proofErr w:type="spellStart"/>
      <w:r>
        <w:rPr>
          <w:lang w:val="nl-NL"/>
        </w:rPr>
        <w:t>Quintfluit</w:t>
      </w:r>
      <w:proofErr w:type="spellEnd"/>
      <w:r>
        <w:rPr>
          <w:lang w:val="nl-NL"/>
        </w:rPr>
        <w:t xml:space="preserve"> 3’ is van C tot fis gedekt, vanaf g open, cilindrisch.</w:t>
      </w:r>
    </w:p>
    <w:p w14:paraId="3FA558C9" w14:textId="77777777" w:rsidR="004430B5" w:rsidRDefault="004430B5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Basson</w:t>
      </w:r>
      <w:proofErr w:type="spellEnd"/>
      <w:r>
        <w:rPr>
          <w:lang w:val="nl-NL"/>
        </w:rPr>
        <w:t xml:space="preserve">/Trompet bezit grenen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eiken koppen, in de bas koppen en kelen uit één stuk eiken, in de discant </w:t>
      </w:r>
      <w:r>
        <w:rPr>
          <w:lang w:val="nl-NL"/>
        </w:rPr>
        <w:t xml:space="preserve">messing kelen. Bekers 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 cilindrisch, vanaf Gis trechtervormig. De Tremulant is </w:t>
      </w:r>
      <w:proofErr w:type="spellStart"/>
      <w:r>
        <w:rPr>
          <w:lang w:val="nl-NL"/>
        </w:rPr>
        <w:t>inliggend</w:t>
      </w:r>
      <w:proofErr w:type="spellEnd"/>
      <w:r>
        <w:rPr>
          <w:lang w:val="nl-NL"/>
        </w:rPr>
        <w:t>.</w:t>
      </w:r>
    </w:p>
    <w:sectPr w:rsidR="004430B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84"/>
    <w:rsid w:val="004430B5"/>
    <w:rsid w:val="00F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CA64222"/>
  <w15:chartTrackingRefBased/>
  <w15:docId w15:val="{7E27E8AB-F2BC-FC40-AD01-7C491C2C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Oudwoude / 1856</vt:lpstr>
    </vt:vector>
  </TitlesOfParts>
  <Company>NIvO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Oudwoude / 1856</dc:title>
  <dc:subject/>
  <dc:creator>WS1</dc:creator>
  <cp:keywords/>
  <dc:description/>
  <cp:lastModifiedBy>Eline J Duijsens</cp:lastModifiedBy>
  <cp:revision>2</cp:revision>
  <dcterms:created xsi:type="dcterms:W3CDTF">2021-09-20T10:08:00Z</dcterms:created>
  <dcterms:modified xsi:type="dcterms:W3CDTF">2021-09-20T10:08:00Z</dcterms:modified>
</cp:coreProperties>
</file>