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DE437" w14:textId="77777777" w:rsidR="00000000" w:rsidRDefault="00B05234">
      <w:pPr>
        <w:pStyle w:val="Heading1"/>
      </w:pPr>
      <w:bookmarkStart w:id="0" w:name="_GoBack"/>
      <w:bookmarkEnd w:id="0"/>
      <w:r>
        <w:t>Heesselt / 1857</w:t>
      </w:r>
    </w:p>
    <w:p w14:paraId="61F8FB41" w14:textId="77777777" w:rsidR="00000000" w:rsidRDefault="00B05234">
      <w:pPr>
        <w:pStyle w:val="Heading2"/>
        <w:rPr>
          <w:i w:val="0"/>
          <w:iCs/>
        </w:rPr>
      </w:pPr>
      <w:r>
        <w:rPr>
          <w:i w:val="0"/>
          <w:iCs/>
        </w:rPr>
        <w:t>Hervormde Kerk</w:t>
      </w:r>
    </w:p>
    <w:p w14:paraId="27CBCE52" w14:textId="77777777" w:rsidR="00000000" w:rsidRDefault="00B05234">
      <w:pPr>
        <w:pStyle w:val="T1"/>
        <w:jc w:val="left"/>
        <w:rPr>
          <w:lang w:val="nl-NL"/>
        </w:rPr>
      </w:pPr>
    </w:p>
    <w:p w14:paraId="50B6F43C" w14:textId="77777777" w:rsidR="00000000" w:rsidRDefault="00B05234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 xml:space="preserve">Driezijdig gesloten neogotische zaalkerk uit 1887 met een 15e-eeuwse toren die bij de bouw van de huidige kerk werd beklampt. </w:t>
      </w:r>
    </w:p>
    <w:p w14:paraId="15C47079" w14:textId="77777777" w:rsidR="00000000" w:rsidRDefault="00B05234">
      <w:pPr>
        <w:pStyle w:val="T1"/>
        <w:jc w:val="left"/>
        <w:rPr>
          <w:i/>
          <w:iCs/>
          <w:lang w:val="nl-NL"/>
        </w:rPr>
      </w:pPr>
    </w:p>
    <w:p w14:paraId="2C1BA128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Kas: 1857</w:t>
      </w:r>
    </w:p>
    <w:p w14:paraId="3B025525" w14:textId="77777777" w:rsidR="00000000" w:rsidRDefault="00B05234">
      <w:pPr>
        <w:pStyle w:val="T1"/>
        <w:jc w:val="left"/>
        <w:rPr>
          <w:lang w:val="nl-NL"/>
        </w:rPr>
      </w:pPr>
    </w:p>
    <w:p w14:paraId="63894F92" w14:textId="77777777" w:rsidR="00000000" w:rsidRDefault="00B05234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25BE79CB" w14:textId="77777777" w:rsidR="00000000" w:rsidRDefault="00B05234">
      <w:pPr>
        <w:pStyle w:val="T2Kunst"/>
        <w:jc w:val="left"/>
        <w:rPr>
          <w:lang w:val="nl-NL"/>
        </w:rPr>
      </w:pPr>
      <w:r>
        <w:rPr>
          <w:lang w:val="nl-NL"/>
        </w:rPr>
        <w:t>Een tweelingbroer van het Knipscheer-orgel te Heemskerk uit</w:t>
      </w:r>
      <w:r>
        <w:rPr>
          <w:lang w:val="nl-NL"/>
        </w:rPr>
        <w:t xml:space="preserve"> hetzelfde jaar, maar geen identieke. De hoofdopbouw is bij beide orgels dezelfde: een strakke neoclassicistische blokvorm, een breed middenveld, gedeelde tussenvelden en geronde zijvelden, bij wijze van zijtorens. </w:t>
      </w:r>
    </w:p>
    <w:p w14:paraId="17532DDA" w14:textId="77777777" w:rsidR="00000000" w:rsidRDefault="00B05234">
      <w:pPr>
        <w:pStyle w:val="T2Kunst"/>
        <w:jc w:val="left"/>
        <w:rPr>
          <w:lang w:val="nl-NL"/>
        </w:rPr>
      </w:pPr>
      <w:r>
        <w:rPr>
          <w:lang w:val="nl-NL"/>
        </w:rPr>
        <w:t xml:space="preserve">De decoratie is eveneens voor een groot </w:t>
      </w:r>
      <w:r>
        <w:rPr>
          <w:lang w:val="nl-NL"/>
        </w:rPr>
        <w:t>gedeelte gelijk: de spitse bladeren tussen de pijpvoeten, de gekoppelde S-voluten als vleugelstukken en de klokvormige hoekstukken met bladeren. Ook hier valt de discrepantie op tussen de neoclassicistische hoofdvorm en de voor een deel neogotische decorat</w:t>
      </w:r>
      <w:r>
        <w:rPr>
          <w:lang w:val="nl-NL"/>
        </w:rPr>
        <w:t xml:space="preserve">ie met spitsboogjes boven aan de pijpen en het </w:t>
      </w:r>
      <w:proofErr w:type="spellStart"/>
      <w:r>
        <w:rPr>
          <w:lang w:val="nl-NL"/>
        </w:rPr>
        <w:t>kielbogige</w:t>
      </w:r>
      <w:proofErr w:type="spellEnd"/>
      <w:r>
        <w:rPr>
          <w:lang w:val="nl-NL"/>
        </w:rPr>
        <w:t xml:space="preserve"> opzetstuk boven het middenveld. Maar nu komt het voornaamste verschil: de vormgeving van de stijlen. In Heemskerk waren deze in hun benedendeel van </w:t>
      </w:r>
      <w:proofErr w:type="spellStart"/>
      <w:r>
        <w:rPr>
          <w:lang w:val="nl-NL"/>
        </w:rPr>
        <w:t>inkassingen</w:t>
      </w:r>
      <w:proofErr w:type="spellEnd"/>
      <w:r>
        <w:rPr>
          <w:lang w:val="nl-NL"/>
        </w:rPr>
        <w:t xml:space="preserve"> voorzien en in hun bovendeel tot eenvo</w:t>
      </w:r>
      <w:r>
        <w:rPr>
          <w:lang w:val="nl-NL"/>
        </w:rPr>
        <w:t xml:space="preserve">udige </w:t>
      </w:r>
      <w:proofErr w:type="spellStart"/>
      <w:r>
        <w:rPr>
          <w:lang w:val="nl-NL"/>
        </w:rPr>
        <w:t>toscaanse</w:t>
      </w:r>
      <w:proofErr w:type="spellEnd"/>
      <w:r>
        <w:rPr>
          <w:lang w:val="nl-NL"/>
        </w:rPr>
        <w:t xml:space="preserve">, dat wil zeggen ronde, zuilen getransformeerd. Hier zijn de stijlen zowel boven als beneden tot zuilen geworden, maar geen klassieke ronde zuilen, maar meerhoekige </w:t>
      </w:r>
      <w:proofErr w:type="spellStart"/>
      <w:r>
        <w:rPr>
          <w:lang w:val="nl-NL"/>
        </w:rPr>
        <w:t>gotiserende</w:t>
      </w:r>
      <w:proofErr w:type="spellEnd"/>
      <w:r>
        <w:rPr>
          <w:lang w:val="nl-NL"/>
        </w:rPr>
        <w:t xml:space="preserve"> zuilen. De maker van deze kas heeft de gotische elementen dus st</w:t>
      </w:r>
      <w:r>
        <w:rPr>
          <w:lang w:val="nl-NL"/>
        </w:rPr>
        <w:t>erker willen benadrukken. Dat maakt de orgel-tweeling van Heemskerk/</w:t>
      </w:r>
      <w:proofErr w:type="spellStart"/>
      <w:r>
        <w:rPr>
          <w:lang w:val="nl-NL"/>
        </w:rPr>
        <w:t>Heeselt</w:t>
      </w:r>
      <w:proofErr w:type="spellEnd"/>
      <w:r>
        <w:rPr>
          <w:lang w:val="nl-NL"/>
        </w:rPr>
        <w:t xml:space="preserve"> tot een uiterst belangwekkend kunsthistorisch document.</w:t>
      </w:r>
    </w:p>
    <w:p w14:paraId="6D12B426" w14:textId="77777777" w:rsidR="00000000" w:rsidRDefault="00B05234">
      <w:pPr>
        <w:pStyle w:val="T1"/>
        <w:jc w:val="left"/>
        <w:rPr>
          <w:lang w:val="nl-NL"/>
        </w:rPr>
      </w:pPr>
    </w:p>
    <w:p w14:paraId="0195F93D" w14:textId="77777777" w:rsidR="00000000" w:rsidRDefault="00B05234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71874E22" w14:textId="77777777" w:rsidR="00000000" w:rsidRDefault="00B05234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Boekzaal</w:t>
      </w:r>
      <w:r>
        <w:rPr>
          <w:lang w:val="nl-NL"/>
        </w:rPr>
        <w:t xml:space="preserve"> 1857B, 695.</w:t>
      </w:r>
    </w:p>
    <w:p w14:paraId="6ECD584C" w14:textId="77777777" w:rsidR="00000000" w:rsidRDefault="00B05234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Kerkelijke Courant</w:t>
      </w:r>
      <w:r>
        <w:rPr>
          <w:lang w:val="nl-NL"/>
        </w:rPr>
        <w:t>, 11/50 (1857).</w:t>
      </w:r>
    </w:p>
    <w:p w14:paraId="56C16135" w14:textId="77777777" w:rsidR="00000000" w:rsidRDefault="00B05234">
      <w:pPr>
        <w:pStyle w:val="T3Lit"/>
        <w:jc w:val="left"/>
        <w:rPr>
          <w:lang w:val="nl-NL"/>
        </w:rPr>
      </w:pPr>
    </w:p>
    <w:p w14:paraId="53BB02FF" w14:textId="77777777" w:rsidR="00000000" w:rsidRDefault="00B05234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Niet gepubliceerde bron</w:t>
      </w:r>
    </w:p>
    <w:p w14:paraId="486EDB2F" w14:textId="77777777" w:rsidR="00000000" w:rsidRDefault="00B05234">
      <w:pPr>
        <w:pStyle w:val="T3Lit"/>
        <w:jc w:val="left"/>
        <w:rPr>
          <w:lang w:val="nl-NL"/>
        </w:rPr>
      </w:pPr>
      <w:r>
        <w:rPr>
          <w:lang w:val="nl-NL"/>
        </w:rPr>
        <w:t xml:space="preserve">Gerard Leegwater, </w:t>
      </w:r>
      <w:r>
        <w:rPr>
          <w:i/>
          <w:lang w:val="nl-NL"/>
        </w:rPr>
        <w:t>De orgelmakers</w:t>
      </w:r>
      <w:r>
        <w:rPr>
          <w:i/>
          <w:lang w:val="nl-NL"/>
        </w:rPr>
        <w:t xml:space="preserve"> Knipscheer</w:t>
      </w:r>
      <w:r>
        <w:rPr>
          <w:lang w:val="nl-NL"/>
        </w:rPr>
        <w:t>. Utrecht, 1993, 100-101.</w:t>
      </w:r>
    </w:p>
    <w:p w14:paraId="5FDB7F27" w14:textId="77777777" w:rsidR="00000000" w:rsidRDefault="00B05234">
      <w:pPr>
        <w:pStyle w:val="T3Lit"/>
        <w:jc w:val="left"/>
        <w:rPr>
          <w:lang w:val="nl-NL"/>
        </w:rPr>
      </w:pPr>
    </w:p>
    <w:p w14:paraId="02A9D649" w14:textId="77777777" w:rsidR="00000000" w:rsidRDefault="00B05234">
      <w:pPr>
        <w:pStyle w:val="T3Lit"/>
        <w:jc w:val="left"/>
        <w:rPr>
          <w:lang w:val="nl-NL"/>
        </w:rPr>
      </w:pPr>
      <w:r>
        <w:rPr>
          <w:lang w:val="nl-NL"/>
        </w:rPr>
        <w:t>Monumentnummer 419843</w:t>
      </w:r>
    </w:p>
    <w:p w14:paraId="488E5D33" w14:textId="77777777" w:rsidR="00000000" w:rsidRDefault="00B05234">
      <w:pPr>
        <w:pStyle w:val="T3Lit"/>
        <w:jc w:val="left"/>
        <w:rPr>
          <w:lang w:val="nl-NL"/>
        </w:rPr>
      </w:pPr>
      <w:r>
        <w:rPr>
          <w:lang w:val="nl-NL"/>
        </w:rPr>
        <w:t>Orgelnummer 645</w:t>
      </w:r>
    </w:p>
    <w:p w14:paraId="189A4D97" w14:textId="77777777" w:rsidR="00000000" w:rsidRDefault="00B05234">
      <w:pPr>
        <w:pStyle w:val="T1"/>
        <w:jc w:val="left"/>
        <w:rPr>
          <w:lang w:val="nl-NL"/>
        </w:rPr>
      </w:pPr>
    </w:p>
    <w:p w14:paraId="729F5F16" w14:textId="77777777" w:rsidR="00000000" w:rsidRDefault="00B05234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670FC8E6" w14:textId="77777777" w:rsidR="00000000" w:rsidRDefault="00B05234">
      <w:pPr>
        <w:pStyle w:val="T1"/>
        <w:jc w:val="left"/>
        <w:rPr>
          <w:lang w:val="nl-NL"/>
        </w:rPr>
      </w:pPr>
    </w:p>
    <w:p w14:paraId="639B0DC6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4E6C4630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H. Knipscheer II</w:t>
      </w:r>
    </w:p>
    <w:p w14:paraId="2ACD7070" w14:textId="77777777" w:rsidR="00000000" w:rsidRDefault="00B05234">
      <w:pPr>
        <w:pStyle w:val="T1"/>
        <w:jc w:val="left"/>
        <w:rPr>
          <w:lang w:val="nl-NL"/>
        </w:rPr>
      </w:pPr>
    </w:p>
    <w:p w14:paraId="265F39BA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14:paraId="2E366186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1857</w:t>
      </w:r>
    </w:p>
    <w:p w14:paraId="77481A0F" w14:textId="77777777" w:rsidR="00000000" w:rsidRDefault="00B05234">
      <w:pPr>
        <w:pStyle w:val="T1"/>
        <w:jc w:val="left"/>
        <w:rPr>
          <w:lang w:val="nl-NL"/>
        </w:rPr>
      </w:pPr>
    </w:p>
    <w:p w14:paraId="241C9D20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J.C. Sanders &amp; Zn 1943</w:t>
      </w:r>
    </w:p>
    <w:p w14:paraId="78C488D9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+ Open Fluit B 8’ op pneumatische lade achter de kas</w:t>
      </w:r>
    </w:p>
    <w:p w14:paraId="26C2DDD3" w14:textId="77777777" w:rsidR="00000000" w:rsidRDefault="00B05234">
      <w:pPr>
        <w:pStyle w:val="T1"/>
        <w:jc w:val="left"/>
        <w:rPr>
          <w:lang w:val="nl-NL"/>
        </w:rPr>
      </w:pPr>
    </w:p>
    <w:p w14:paraId="1CC4BE32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 xml:space="preserve">M.C. </w:t>
      </w:r>
      <w:proofErr w:type="spellStart"/>
      <w:r>
        <w:rPr>
          <w:lang w:val="nl-NL"/>
        </w:rPr>
        <w:t>Tiggelman</w:t>
      </w:r>
      <w:proofErr w:type="spellEnd"/>
      <w:r>
        <w:rPr>
          <w:lang w:val="nl-NL"/>
        </w:rPr>
        <w:t xml:space="preserve"> 1991</w:t>
      </w:r>
    </w:p>
    <w:p w14:paraId="42C15623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deelr</w:t>
      </w:r>
      <w:r>
        <w:rPr>
          <w:lang w:val="nl-NL"/>
        </w:rPr>
        <w:t>estauratie</w:t>
      </w:r>
    </w:p>
    <w:p w14:paraId="0E124B9E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handklavier en speelmechanieken hersteld</w:t>
      </w:r>
    </w:p>
    <w:p w14:paraId="6EEBAA23" w14:textId="77777777" w:rsidR="00000000" w:rsidRDefault="00B05234">
      <w:pPr>
        <w:pStyle w:val="T1"/>
        <w:jc w:val="left"/>
        <w:rPr>
          <w:lang w:val="nl-NL"/>
        </w:rPr>
      </w:pPr>
    </w:p>
    <w:p w14:paraId="61EAF454" w14:textId="77777777" w:rsidR="00000000" w:rsidRDefault="00B05234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0DAC1ED9" w14:textId="77777777" w:rsidR="00000000" w:rsidRDefault="00B05234">
      <w:pPr>
        <w:pStyle w:val="T1"/>
        <w:jc w:val="left"/>
        <w:rPr>
          <w:lang w:val="nl-NL"/>
        </w:rPr>
      </w:pPr>
    </w:p>
    <w:p w14:paraId="1F2826A1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625EA004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manuaal, aangehangen pedaal</w:t>
      </w:r>
    </w:p>
    <w:p w14:paraId="632D95C3" w14:textId="77777777" w:rsidR="00000000" w:rsidRDefault="00B05234">
      <w:pPr>
        <w:pStyle w:val="T1"/>
        <w:jc w:val="left"/>
        <w:rPr>
          <w:lang w:val="nl-NL"/>
        </w:rPr>
      </w:pPr>
    </w:p>
    <w:p w14:paraId="66D751A6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992"/>
      </w:tblGrid>
      <w:tr w:rsidR="00000000" w14:paraId="7AC7A363" w14:textId="77777777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14:paraId="6D643826" w14:textId="77777777" w:rsidR="00000000" w:rsidRDefault="00B05234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 w14:paraId="38CB0AC2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7 stemmen</w:t>
            </w:r>
          </w:p>
          <w:p w14:paraId="60687F2E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</w:p>
          <w:p w14:paraId="23E3E539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Prestant D</w:t>
            </w:r>
          </w:p>
          <w:p w14:paraId="78DD898E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Open Fluit B</w:t>
            </w:r>
          </w:p>
          <w:p w14:paraId="65F30239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36A92571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120E26A3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 w14:paraId="43ECF2BD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742906FC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992" w:type="dxa"/>
          </w:tcPr>
          <w:p w14:paraId="64FDF8F1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</w:p>
          <w:p w14:paraId="7E441814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</w:p>
          <w:p w14:paraId="155CB200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</w:p>
          <w:p w14:paraId="202571DC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8’</w:t>
            </w:r>
          </w:p>
          <w:p w14:paraId="578DBFD0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8’</w:t>
            </w:r>
          </w:p>
          <w:p w14:paraId="740485EC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8’</w:t>
            </w:r>
          </w:p>
          <w:p w14:paraId="6C929622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4’</w:t>
            </w:r>
          </w:p>
          <w:p w14:paraId="4E9689AA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4’</w:t>
            </w:r>
          </w:p>
          <w:p w14:paraId="002C2D95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2’</w:t>
            </w:r>
          </w:p>
          <w:p w14:paraId="39DD530B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2-3 st.</w:t>
            </w:r>
          </w:p>
        </w:tc>
      </w:tr>
    </w:tbl>
    <w:p w14:paraId="57D405C0" w14:textId="77777777" w:rsidR="00000000" w:rsidRDefault="00B05234">
      <w:pPr>
        <w:pStyle w:val="T1"/>
        <w:jc w:val="left"/>
        <w:rPr>
          <w:lang w:val="nl-NL"/>
        </w:rPr>
      </w:pPr>
    </w:p>
    <w:p w14:paraId="7BED6918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Werktuiglijke reg</w:t>
      </w:r>
      <w:r>
        <w:rPr>
          <w:lang w:val="nl-NL"/>
        </w:rPr>
        <w:t>isters</w:t>
      </w:r>
    </w:p>
    <w:p w14:paraId="5DE5AF75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twee treden voor in- en uitschakelen van Octaaf 2’ en Mixtuur 2-3 st.</w:t>
      </w:r>
    </w:p>
    <w:p w14:paraId="4F891184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ventiel</w:t>
      </w:r>
    </w:p>
    <w:p w14:paraId="5871D203" w14:textId="77777777" w:rsidR="00000000" w:rsidRDefault="00B05234">
      <w:pPr>
        <w:pStyle w:val="T1"/>
        <w:jc w:val="left"/>
        <w:rPr>
          <w:lang w:val="nl-NL"/>
        </w:rPr>
      </w:pPr>
    </w:p>
    <w:p w14:paraId="2192ADDC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Samenstelling vulstem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023"/>
        <w:gridCol w:w="619"/>
        <w:gridCol w:w="628"/>
        <w:gridCol w:w="619"/>
      </w:tblGrid>
      <w:tr w:rsidR="00000000" w14:paraId="24893CA7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</w:tcPr>
          <w:p w14:paraId="13249290" w14:textId="77777777" w:rsidR="00000000" w:rsidRDefault="00B05234">
            <w:pPr>
              <w:pStyle w:val="T1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619" w:type="dxa"/>
          </w:tcPr>
          <w:p w14:paraId="7D175648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0355FC4D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 w14:paraId="14BCB811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28" w:type="dxa"/>
          </w:tcPr>
          <w:p w14:paraId="26EE3074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1AC5A889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2BDF53CE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</w:tc>
        <w:tc>
          <w:tcPr>
            <w:tcW w:w="619" w:type="dxa"/>
          </w:tcPr>
          <w:p w14:paraId="319EDCFB" w14:textId="77777777" w:rsidR="00000000" w:rsidRDefault="00B05234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t>c</w:t>
            </w:r>
            <w:r>
              <w:rPr>
                <w:vertAlign w:val="superscript"/>
                <w:lang w:val="nl-NL"/>
              </w:rPr>
              <w:t>1</w:t>
            </w:r>
          </w:p>
          <w:p w14:paraId="3690462D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  <w:p w14:paraId="57E100A4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6DE27AAD" w14:textId="77777777" w:rsidR="00000000" w:rsidRDefault="00B052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14:paraId="3FE8AB9C" w14:textId="77777777" w:rsidR="00000000" w:rsidRDefault="00B05234">
      <w:pPr>
        <w:pStyle w:val="T1"/>
        <w:jc w:val="left"/>
        <w:rPr>
          <w:lang w:val="nl-NL"/>
        </w:rPr>
      </w:pPr>
    </w:p>
    <w:p w14:paraId="5C0C4A73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5E910241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440 Hz</w:t>
      </w:r>
    </w:p>
    <w:p w14:paraId="7C1067B4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1C675A68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4403FE8E" w14:textId="77777777" w:rsidR="00000000" w:rsidRDefault="00B05234">
      <w:pPr>
        <w:pStyle w:val="T1"/>
        <w:jc w:val="left"/>
        <w:rPr>
          <w:lang w:val="nl-NL"/>
        </w:rPr>
      </w:pPr>
    </w:p>
    <w:p w14:paraId="68495EF5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61CCC0E2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C-f</w:t>
      </w:r>
      <w:r>
        <w:rPr>
          <w:vertAlign w:val="superscript"/>
          <w:lang w:val="nl-NL"/>
        </w:rPr>
        <w:t>3</w:t>
      </w:r>
    </w:p>
    <w:p w14:paraId="07107CD1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1E9101D2" w14:textId="77777777" w:rsidR="00000000" w:rsidRDefault="00B05234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C-h</w:t>
      </w:r>
      <w:proofErr w:type="spellEnd"/>
    </w:p>
    <w:p w14:paraId="3BFF88FD" w14:textId="77777777" w:rsidR="00000000" w:rsidRDefault="00B05234">
      <w:pPr>
        <w:pStyle w:val="T1"/>
        <w:jc w:val="left"/>
        <w:rPr>
          <w:lang w:val="nl-NL"/>
        </w:rPr>
      </w:pPr>
    </w:p>
    <w:p w14:paraId="5537387C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Windvoorzienin</w:t>
      </w:r>
      <w:r>
        <w:rPr>
          <w:lang w:val="nl-NL"/>
        </w:rPr>
        <w:t>g</w:t>
      </w:r>
    </w:p>
    <w:p w14:paraId="427EE070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magazijnbalg met enkele vouw (1857)</w:t>
      </w:r>
    </w:p>
    <w:p w14:paraId="1874F80A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5A5C58D2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niet gemeten</w:t>
      </w:r>
    </w:p>
    <w:p w14:paraId="23C84B2E" w14:textId="77777777" w:rsidR="00000000" w:rsidRDefault="00B05234">
      <w:pPr>
        <w:pStyle w:val="T1"/>
        <w:jc w:val="left"/>
        <w:rPr>
          <w:lang w:val="nl-NL"/>
        </w:rPr>
      </w:pPr>
    </w:p>
    <w:p w14:paraId="55F8E3D9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Plaats klaviatuur</w:t>
      </w:r>
    </w:p>
    <w:p w14:paraId="4849E841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achterzijde</w:t>
      </w:r>
    </w:p>
    <w:p w14:paraId="565FD915" w14:textId="77777777" w:rsidR="00000000" w:rsidRDefault="00B05234">
      <w:pPr>
        <w:pStyle w:val="T1"/>
        <w:jc w:val="left"/>
        <w:rPr>
          <w:lang w:val="nl-NL"/>
        </w:rPr>
      </w:pPr>
    </w:p>
    <w:p w14:paraId="3617E1CE" w14:textId="77777777" w:rsidR="00000000" w:rsidRDefault="00B05234">
      <w:pPr>
        <w:pStyle w:val="Heading2"/>
        <w:rPr>
          <w:i w:val="0"/>
          <w:iCs/>
        </w:rPr>
      </w:pPr>
      <w:r>
        <w:rPr>
          <w:i w:val="0"/>
          <w:iCs/>
        </w:rPr>
        <w:lastRenderedPageBreak/>
        <w:t>Bijzonderheden</w:t>
      </w:r>
    </w:p>
    <w:p w14:paraId="4D3E7A3F" w14:textId="77777777" w:rsidR="00000000" w:rsidRDefault="00B05234">
      <w:pPr>
        <w:pStyle w:val="T1"/>
        <w:jc w:val="left"/>
        <w:rPr>
          <w:lang w:val="nl-NL"/>
        </w:rPr>
      </w:pPr>
    </w:p>
    <w:p w14:paraId="70E497A1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 xml:space="preserve">Deling B/D </w:t>
      </w:r>
      <w:proofErr w:type="spellStart"/>
      <w:r>
        <w:rPr>
          <w:lang w:val="nl-NL"/>
        </w:rPr>
        <w:t>tusen</w:t>
      </w:r>
      <w:proofErr w:type="spellEnd"/>
      <w:r>
        <w:rPr>
          <w:lang w:val="nl-NL"/>
        </w:rPr>
        <w:t xml:space="preserve">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0C99E60A" w14:textId="77777777" w:rsidR="00000000" w:rsidRDefault="00B05234">
      <w:pPr>
        <w:pStyle w:val="T1"/>
        <w:jc w:val="left"/>
        <w:rPr>
          <w:lang w:val="nl-NL"/>
        </w:rPr>
      </w:pPr>
      <w:r>
        <w:rPr>
          <w:lang w:val="nl-NL"/>
        </w:rPr>
        <w:t>De windlade van dit goed bewaarde instrument is ingedeeld in hele tonen vanuit het midden aflopend. De lade is voor de reg</w:t>
      </w:r>
      <w:r>
        <w:rPr>
          <w:lang w:val="nl-NL"/>
        </w:rPr>
        <w:t>isters Octaaf 4’, Octaaf 2’ en Mixtuur voorzien van een extra sleep voor de piano / forte-treden; de Octaaf 4’ is daarop momenteel niet aangesloten. De originele magazijnbalg met enkele inspringende vouw bevindt zich in de onderkas.</w:t>
      </w:r>
    </w:p>
    <w:p w14:paraId="071ACC80" w14:textId="77777777" w:rsidR="00B05234" w:rsidRDefault="00B05234">
      <w:pPr>
        <w:pStyle w:val="T1"/>
        <w:jc w:val="left"/>
        <w:rPr>
          <w:lang w:val="nl-NL"/>
        </w:rPr>
      </w:pPr>
      <w:r>
        <w:rPr>
          <w:lang w:val="nl-NL"/>
        </w:rPr>
        <w:t>Het groot octaaf van de</w:t>
      </w:r>
      <w:r>
        <w:rPr>
          <w:lang w:val="nl-NL"/>
        </w:rPr>
        <w:t xml:space="preserve"> Holpijp 8’ is van hout. De Fluit 4’ is van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gedekt, het vervolg is cilindrisch open. De prestantregisters zijn tot </w:t>
      </w:r>
      <w:proofErr w:type="spellStart"/>
      <w:r>
        <w:rPr>
          <w:lang w:val="nl-NL"/>
        </w:rPr>
        <w:t>éénvoetslengte</w:t>
      </w:r>
      <w:proofErr w:type="spellEnd"/>
      <w:r>
        <w:rPr>
          <w:lang w:val="nl-NL"/>
        </w:rPr>
        <w:t xml:space="preserve"> voorzien van stemlappen.</w:t>
      </w:r>
    </w:p>
    <w:sectPr w:rsidR="00B0523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4C"/>
    <w:rsid w:val="00B05234"/>
    <w:rsid w:val="00EF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441AB73D"/>
  <w15:chartTrackingRefBased/>
  <w15:docId w15:val="{6816CF1C-A0B9-ED4D-AB5F-2B2A9671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Heesselt / 1857</vt:lpstr>
    </vt:vector>
  </TitlesOfParts>
  <Company>NIvO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Heesselt / 1857</dc:title>
  <dc:subject/>
  <dc:creator>WS1</dc:creator>
  <cp:keywords/>
  <dc:description/>
  <cp:lastModifiedBy>Eline J Duijsens</cp:lastModifiedBy>
  <cp:revision>2</cp:revision>
  <dcterms:created xsi:type="dcterms:W3CDTF">2021-09-20T10:16:00Z</dcterms:created>
  <dcterms:modified xsi:type="dcterms:W3CDTF">2021-09-20T10:16:00Z</dcterms:modified>
</cp:coreProperties>
</file>