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EC178" w14:textId="77777777" w:rsidR="00000000" w:rsidRDefault="00437D0D">
      <w:pPr>
        <w:pStyle w:val="Heading1"/>
      </w:pPr>
      <w:bookmarkStart w:id="0" w:name="_GoBack"/>
      <w:bookmarkEnd w:id="0"/>
      <w:r>
        <w:t>Nieuw-Beerta / 1857</w:t>
      </w:r>
    </w:p>
    <w:p w14:paraId="0750F9C8" w14:textId="77777777" w:rsidR="00000000" w:rsidRDefault="00437D0D">
      <w:pPr>
        <w:pStyle w:val="Heading2"/>
        <w:rPr>
          <w:i w:val="0"/>
          <w:iCs/>
        </w:rPr>
      </w:pPr>
      <w:r>
        <w:rPr>
          <w:i w:val="0"/>
          <w:iCs/>
        </w:rPr>
        <w:t>Hervormde Kerk</w:t>
      </w:r>
    </w:p>
    <w:p w14:paraId="488B1152" w14:textId="77777777" w:rsidR="00000000" w:rsidRDefault="00437D0D">
      <w:pPr>
        <w:pStyle w:val="T1"/>
        <w:jc w:val="left"/>
        <w:rPr>
          <w:lang w:val="nl-NL"/>
        </w:rPr>
      </w:pPr>
    </w:p>
    <w:p w14:paraId="1A246250" w14:textId="77777777" w:rsidR="00000000" w:rsidRDefault="00437D0D">
      <w:pPr>
        <w:pStyle w:val="T1"/>
        <w:jc w:val="left"/>
        <w:rPr>
          <w:i/>
          <w:iCs/>
          <w:lang w:val="nl-NL"/>
        </w:rPr>
      </w:pPr>
      <w:r>
        <w:rPr>
          <w:i/>
          <w:iCs/>
          <w:lang w:val="nl-NL"/>
        </w:rPr>
        <w:t>Zaalkerk met ingezwenkte voorgevel en geveltoren met koepeltje, gebouwd in 1856 naar ontwerp van E. van der Voort. De zijwanden geleed door lisenen. Inwendig gestucte koofzoldering.</w:t>
      </w:r>
    </w:p>
    <w:p w14:paraId="00DC63A5" w14:textId="77777777" w:rsidR="00000000" w:rsidRDefault="00437D0D">
      <w:pPr>
        <w:pStyle w:val="T1"/>
        <w:jc w:val="left"/>
        <w:rPr>
          <w:i/>
          <w:iCs/>
          <w:lang w:val="nl-NL"/>
        </w:rPr>
      </w:pPr>
    </w:p>
    <w:p w14:paraId="21E7567C" w14:textId="77777777" w:rsidR="00000000" w:rsidRDefault="00437D0D">
      <w:pPr>
        <w:pStyle w:val="T1"/>
        <w:jc w:val="left"/>
        <w:rPr>
          <w:lang w:val="nl-NL"/>
        </w:rPr>
      </w:pPr>
      <w:r>
        <w:rPr>
          <w:lang w:val="nl-NL"/>
        </w:rPr>
        <w:t>Kas: 1857</w:t>
      </w:r>
    </w:p>
    <w:p w14:paraId="42ED8699" w14:textId="77777777" w:rsidR="00000000" w:rsidRDefault="00437D0D">
      <w:pPr>
        <w:pStyle w:val="T1"/>
        <w:jc w:val="left"/>
        <w:rPr>
          <w:lang w:val="nl-NL"/>
        </w:rPr>
      </w:pPr>
    </w:p>
    <w:p w14:paraId="2D517FBA" w14:textId="77777777" w:rsidR="00000000" w:rsidRDefault="00437D0D">
      <w:pPr>
        <w:pStyle w:val="Heading2"/>
        <w:rPr>
          <w:i w:val="0"/>
          <w:iCs/>
        </w:rPr>
      </w:pPr>
      <w:r>
        <w:rPr>
          <w:i w:val="0"/>
          <w:iCs/>
        </w:rPr>
        <w:t>Kunsthistorische aspecten</w:t>
      </w:r>
    </w:p>
    <w:p w14:paraId="2A9DC02A" w14:textId="77777777" w:rsidR="00000000" w:rsidRDefault="00437D0D">
      <w:pPr>
        <w:pStyle w:val="T2Kunst"/>
        <w:jc w:val="left"/>
        <w:rPr>
          <w:lang w:val="nl-NL"/>
        </w:rPr>
      </w:pPr>
      <w:r>
        <w:rPr>
          <w:lang w:val="nl-NL"/>
        </w:rPr>
        <w:t>Dit orgel is van hetzelfde type als het ongeveer even oude instrument in Kimswerd (1858), dus ook vijfdelig met gedeelde ronde middentorens, gedeelde tussenvelden en ronde zijtorens. Toch zijn er verschillen van belang. Het meest opvallend is natuurlijk da</w:t>
      </w:r>
      <w:r>
        <w:rPr>
          <w:lang w:val="nl-NL"/>
        </w:rPr>
        <w:t>t beelden, zoals in Kimswerd in de tussenvelden aangebracht, hier ontbreken. Het orgel in Nieuw-Beerta is in zijn geheel soberder en strakker dan dat te Kimswerd. Een ander verschil met Kimswerd, en ook met de Van Dam-orgels van dit model, is het parallell</w:t>
      </w:r>
      <w:r>
        <w:rPr>
          <w:lang w:val="nl-NL"/>
        </w:rPr>
        <w:t>e verloop van de labia in de tussenvelden. De bovenvelden hebben dezelfde gebogen naar buiten oplopende labia als Kimswerd. Terwijl echter de benedenvelden in Kimswerd naar buiten aflopende labia hebben, lopen deze in Nieuw-Beerta ongeveer parallel aan die</w:t>
      </w:r>
      <w:r>
        <w:rPr>
          <w:lang w:val="nl-NL"/>
        </w:rPr>
        <w:t xml:space="preserve"> in de bovenvelden, zij het in een strakkere lijn. </w:t>
      </w:r>
    </w:p>
    <w:p w14:paraId="00E1CA94" w14:textId="77777777" w:rsidR="00000000" w:rsidRDefault="00437D0D">
      <w:pPr>
        <w:pStyle w:val="T2Kunst"/>
        <w:jc w:val="left"/>
        <w:rPr>
          <w:lang w:val="nl-NL"/>
        </w:rPr>
      </w:pPr>
      <w:r>
        <w:rPr>
          <w:lang w:val="nl-NL"/>
        </w:rPr>
        <w:t>De voor de Van Dam-orgels van dit type kenmerkende gebogen lijsten tussen onder- en bovenfront heeft Hardorff hier overgenomen. Evenals te Kimswerd wordt de bovenafsluiting van de velden gevormd door rank</w:t>
      </w:r>
      <w:r>
        <w:rPr>
          <w:lang w:val="nl-NL"/>
        </w:rPr>
        <w:t xml:space="preserve">werk en wel door tamelijk rijk bebladerde S-voluten. </w:t>
      </w:r>
    </w:p>
    <w:p w14:paraId="71252F88" w14:textId="77777777" w:rsidR="00000000" w:rsidRDefault="00437D0D">
      <w:pPr>
        <w:pStyle w:val="T2Kunst"/>
        <w:jc w:val="left"/>
        <w:rPr>
          <w:lang w:val="nl-NL"/>
        </w:rPr>
      </w:pPr>
      <w:r>
        <w:rPr>
          <w:lang w:val="nl-NL"/>
        </w:rPr>
        <w:t>Het snijwerk is in zijn vormgeving bijna gelijk aan dat van het Hardorff-orgel in Kubaard (1856), al vertoont het ook overeenkomsten met dat in Kimswerd. Boven in de beide etages van de middentoren ziet</w:t>
      </w:r>
      <w:r>
        <w:rPr>
          <w:lang w:val="nl-NL"/>
        </w:rPr>
        <w:t xml:space="preserve"> men in beide hoeken zich splitsende ranken, waarvan de uitlopers elkaar in het midden met een krul raken. Ook is daar een hangende eikel aangebracht. De bovenblinderingen in zijtorens en benedenvelden zijn vergelijkbaar met die in de middentoren; alleen z</w:t>
      </w:r>
      <w:r>
        <w:rPr>
          <w:lang w:val="nl-NL"/>
        </w:rPr>
        <w:t>ijn sommige elementen omgedraaid. Aan de pijpvoeten in de torens bevinden zich S- en C-ranken. Aan de pijpvoeten in de velden eenvoudige S-ranken. De vleugelstukken, waarvan het linker thans sterk is gehavend, lijken ook op die in Kubaard: een reeks dalend</w:t>
      </w:r>
      <w:r>
        <w:rPr>
          <w:lang w:val="nl-NL"/>
        </w:rPr>
        <w:t xml:space="preserve">e S-ranken. Alleen zijn de S-vormen hier door de rijkere uitvoering van het bladwerk minder gemakkelijk te herkennen. De orgelgalerij wordt gedragen door twee gietijzeren kolommen. </w:t>
      </w:r>
    </w:p>
    <w:p w14:paraId="3A9D7536" w14:textId="77777777" w:rsidR="00000000" w:rsidRDefault="00437D0D">
      <w:pPr>
        <w:pStyle w:val="T1"/>
        <w:jc w:val="left"/>
        <w:rPr>
          <w:lang w:val="nl-NL"/>
        </w:rPr>
      </w:pPr>
    </w:p>
    <w:p w14:paraId="45A660EC" w14:textId="77777777" w:rsidR="00000000" w:rsidRDefault="00437D0D">
      <w:pPr>
        <w:pStyle w:val="T3Lit"/>
        <w:jc w:val="left"/>
        <w:rPr>
          <w:b/>
          <w:bCs/>
          <w:lang w:val="nl-NL"/>
        </w:rPr>
      </w:pPr>
      <w:r>
        <w:rPr>
          <w:b/>
          <w:bCs/>
          <w:lang w:val="nl-NL"/>
        </w:rPr>
        <w:t>Literatuur</w:t>
      </w:r>
    </w:p>
    <w:p w14:paraId="1AE12271" w14:textId="77777777" w:rsidR="00000000" w:rsidRDefault="00437D0D">
      <w:pPr>
        <w:pStyle w:val="T3Lit"/>
        <w:jc w:val="left"/>
        <w:rPr>
          <w:iCs/>
          <w:lang w:val="nl-NL"/>
        </w:rPr>
      </w:pPr>
      <w:r>
        <w:rPr>
          <w:i/>
          <w:lang w:val="nl-NL"/>
        </w:rPr>
        <w:t xml:space="preserve">Boekzaal </w:t>
      </w:r>
      <w:r>
        <w:rPr>
          <w:iCs/>
          <w:lang w:val="nl-NL"/>
        </w:rPr>
        <w:t>1857B, 121.</w:t>
      </w:r>
    </w:p>
    <w:p w14:paraId="49F30152" w14:textId="77777777" w:rsidR="00000000" w:rsidRDefault="00437D0D">
      <w:pPr>
        <w:pStyle w:val="T3Lit"/>
        <w:jc w:val="left"/>
        <w:rPr>
          <w:lang w:val="nl-NL"/>
        </w:rPr>
      </w:pPr>
      <w:r>
        <w:rPr>
          <w:i/>
          <w:lang w:val="nl-NL"/>
        </w:rPr>
        <w:t xml:space="preserve">Broekhuyzen </w:t>
      </w:r>
      <w:r>
        <w:rPr>
          <w:lang w:val="nl-NL"/>
        </w:rPr>
        <w:t>N54.</w:t>
      </w:r>
    </w:p>
    <w:p w14:paraId="0A869071" w14:textId="77777777" w:rsidR="00000000" w:rsidRDefault="00437D0D">
      <w:pPr>
        <w:pStyle w:val="T3Lit"/>
        <w:jc w:val="left"/>
        <w:rPr>
          <w:lang w:val="nl-NL"/>
        </w:rPr>
      </w:pPr>
      <w:r>
        <w:rPr>
          <w:i/>
          <w:lang w:val="nl-NL"/>
        </w:rPr>
        <w:t>Het Groninger Orgelbezit</w:t>
      </w:r>
      <w:r>
        <w:rPr>
          <w:i/>
          <w:lang w:val="nl-NL"/>
        </w:rPr>
        <w:t xml:space="preserve"> van Adorp tot Zijldijk III, Oldambt / Westerwolde</w:t>
      </w:r>
      <w:r>
        <w:rPr>
          <w:lang w:val="nl-NL"/>
        </w:rPr>
        <w:t>. Publicatie Stichting Groningen Orgelland, 18 (1996), 78-79.</w:t>
      </w:r>
    </w:p>
    <w:p w14:paraId="675FF6DF" w14:textId="77777777" w:rsidR="00000000" w:rsidRDefault="00437D0D">
      <w:pPr>
        <w:pStyle w:val="T3Lit"/>
        <w:jc w:val="left"/>
        <w:rPr>
          <w:lang w:val="nl-NL"/>
        </w:rPr>
      </w:pPr>
      <w:r>
        <w:rPr>
          <w:i/>
          <w:iCs/>
          <w:lang w:val="nl-NL"/>
        </w:rPr>
        <w:t>Kerkelijke Courant,</w:t>
      </w:r>
      <w:r>
        <w:rPr>
          <w:lang w:val="nl-NL"/>
        </w:rPr>
        <w:t xml:space="preserve"> 11/28 (1857).</w:t>
      </w:r>
    </w:p>
    <w:p w14:paraId="678EAF36" w14:textId="77777777" w:rsidR="00000000" w:rsidRDefault="00437D0D">
      <w:pPr>
        <w:pStyle w:val="T3Lit"/>
        <w:jc w:val="left"/>
        <w:rPr>
          <w:lang w:val="nl-NL"/>
        </w:rPr>
      </w:pPr>
    </w:p>
    <w:p w14:paraId="67E4A187" w14:textId="77777777" w:rsidR="00000000" w:rsidRDefault="00437D0D">
      <w:pPr>
        <w:pStyle w:val="T3Lit"/>
        <w:jc w:val="left"/>
        <w:rPr>
          <w:lang w:val="nl-NL"/>
        </w:rPr>
      </w:pPr>
      <w:r>
        <w:rPr>
          <w:lang w:val="nl-NL"/>
        </w:rPr>
        <w:t>Monumentnummer 8874</w:t>
      </w:r>
    </w:p>
    <w:p w14:paraId="49159BFF" w14:textId="77777777" w:rsidR="00000000" w:rsidRDefault="00437D0D">
      <w:pPr>
        <w:pStyle w:val="T3Lit"/>
        <w:jc w:val="left"/>
        <w:rPr>
          <w:lang w:val="nl-NL"/>
        </w:rPr>
      </w:pPr>
      <w:r>
        <w:rPr>
          <w:lang w:val="nl-NL"/>
        </w:rPr>
        <w:t>Orgelnummer 1061</w:t>
      </w:r>
    </w:p>
    <w:p w14:paraId="5D0E6B50" w14:textId="77777777" w:rsidR="00000000" w:rsidRDefault="00437D0D">
      <w:pPr>
        <w:pStyle w:val="T1"/>
        <w:jc w:val="left"/>
        <w:rPr>
          <w:lang w:val="nl-NL"/>
        </w:rPr>
      </w:pPr>
    </w:p>
    <w:p w14:paraId="0D37C890" w14:textId="77777777" w:rsidR="00000000" w:rsidRDefault="00437D0D">
      <w:pPr>
        <w:pStyle w:val="Heading2"/>
        <w:rPr>
          <w:i w:val="0"/>
          <w:iCs/>
        </w:rPr>
      </w:pPr>
      <w:r>
        <w:rPr>
          <w:i w:val="0"/>
          <w:iCs/>
        </w:rPr>
        <w:t>Historische gegevens</w:t>
      </w:r>
    </w:p>
    <w:p w14:paraId="3015F064" w14:textId="77777777" w:rsidR="00000000" w:rsidRDefault="00437D0D">
      <w:pPr>
        <w:pStyle w:val="T1"/>
        <w:jc w:val="left"/>
        <w:rPr>
          <w:lang w:val="nl-NL"/>
        </w:rPr>
      </w:pPr>
    </w:p>
    <w:p w14:paraId="54B3E905" w14:textId="77777777" w:rsidR="00000000" w:rsidRDefault="00437D0D">
      <w:pPr>
        <w:pStyle w:val="T1"/>
        <w:jc w:val="left"/>
        <w:rPr>
          <w:lang w:val="nl-NL"/>
        </w:rPr>
      </w:pPr>
      <w:r>
        <w:rPr>
          <w:lang w:val="nl-NL"/>
        </w:rPr>
        <w:lastRenderedPageBreak/>
        <w:t>Bouwer</w:t>
      </w:r>
    </w:p>
    <w:p w14:paraId="14FF439B" w14:textId="77777777" w:rsidR="00000000" w:rsidRDefault="00437D0D">
      <w:pPr>
        <w:pStyle w:val="T1"/>
        <w:jc w:val="left"/>
        <w:rPr>
          <w:lang w:val="nl-NL"/>
        </w:rPr>
      </w:pPr>
      <w:r>
        <w:rPr>
          <w:lang w:val="nl-NL"/>
        </w:rPr>
        <w:t>W. Hardorff</w:t>
      </w:r>
    </w:p>
    <w:p w14:paraId="1FD13C2B" w14:textId="77777777" w:rsidR="00000000" w:rsidRDefault="00437D0D">
      <w:pPr>
        <w:pStyle w:val="T1"/>
        <w:jc w:val="left"/>
        <w:rPr>
          <w:lang w:val="nl-NL"/>
        </w:rPr>
      </w:pPr>
    </w:p>
    <w:p w14:paraId="38FE1391" w14:textId="77777777" w:rsidR="00000000" w:rsidRDefault="00437D0D">
      <w:pPr>
        <w:pStyle w:val="T1"/>
        <w:jc w:val="left"/>
        <w:rPr>
          <w:lang w:val="nl-NL"/>
        </w:rPr>
      </w:pPr>
      <w:r>
        <w:rPr>
          <w:lang w:val="nl-NL"/>
        </w:rPr>
        <w:t>Jaar van oplevering</w:t>
      </w:r>
    </w:p>
    <w:p w14:paraId="06416245" w14:textId="77777777" w:rsidR="00000000" w:rsidRDefault="00437D0D">
      <w:pPr>
        <w:pStyle w:val="T1"/>
        <w:jc w:val="left"/>
        <w:rPr>
          <w:lang w:val="nl-NL"/>
        </w:rPr>
      </w:pPr>
      <w:r>
        <w:rPr>
          <w:lang w:val="nl-NL"/>
        </w:rPr>
        <w:t>1857</w:t>
      </w:r>
    </w:p>
    <w:p w14:paraId="15639436" w14:textId="77777777" w:rsidR="00000000" w:rsidRDefault="00437D0D">
      <w:pPr>
        <w:pStyle w:val="T1"/>
        <w:jc w:val="left"/>
        <w:rPr>
          <w:lang w:val="nl-NL"/>
        </w:rPr>
      </w:pPr>
    </w:p>
    <w:p w14:paraId="2839965D" w14:textId="77777777" w:rsidR="00000000" w:rsidRDefault="00437D0D">
      <w:pPr>
        <w:pStyle w:val="T1"/>
        <w:jc w:val="left"/>
        <w:rPr>
          <w:lang w:val="nl-NL"/>
        </w:rPr>
      </w:pPr>
      <w:r>
        <w:rPr>
          <w:lang w:val="nl-NL"/>
        </w:rPr>
        <w:t>193</w:t>
      </w:r>
      <w:r>
        <w:rPr>
          <w:lang w:val="nl-NL"/>
        </w:rPr>
        <w:t>8</w:t>
      </w:r>
    </w:p>
    <w:p w14:paraId="444A30D9" w14:textId="77777777" w:rsidR="00000000" w:rsidRDefault="00437D0D">
      <w:pPr>
        <w:pStyle w:val="T1"/>
        <w:jc w:val="left"/>
        <w:rPr>
          <w:lang w:val="nl-NL"/>
        </w:rPr>
      </w:pPr>
      <w:r>
        <w:rPr>
          <w:lang w:val="nl-NL"/>
        </w:rPr>
        <w:t>.</w:t>
      </w:r>
      <w:r>
        <w:rPr>
          <w:lang w:val="nl-NL"/>
        </w:rPr>
        <w:tab/>
        <w:t>kas opnieuw geschilderd</w:t>
      </w:r>
    </w:p>
    <w:p w14:paraId="6D40BE1C" w14:textId="77777777" w:rsidR="00000000" w:rsidRDefault="00437D0D">
      <w:pPr>
        <w:pStyle w:val="T1"/>
        <w:jc w:val="left"/>
        <w:rPr>
          <w:lang w:val="nl-NL"/>
        </w:rPr>
      </w:pPr>
    </w:p>
    <w:p w14:paraId="67CA2ABC" w14:textId="77777777" w:rsidR="00000000" w:rsidRDefault="00437D0D">
      <w:pPr>
        <w:pStyle w:val="T1"/>
        <w:jc w:val="left"/>
        <w:rPr>
          <w:lang w:val="nl-NL"/>
        </w:rPr>
      </w:pPr>
      <w:r>
        <w:rPr>
          <w:lang w:val="nl-NL"/>
        </w:rPr>
        <w:t>H. Vegter 1951</w:t>
      </w:r>
    </w:p>
    <w:p w14:paraId="51D66429" w14:textId="77777777" w:rsidR="00000000" w:rsidRDefault="00437D0D">
      <w:pPr>
        <w:pStyle w:val="T1"/>
        <w:jc w:val="left"/>
        <w:rPr>
          <w:lang w:val="nl-NL"/>
        </w:rPr>
      </w:pPr>
      <w:r>
        <w:rPr>
          <w:lang w:val="nl-NL"/>
        </w:rPr>
        <w:t>.</w:t>
      </w:r>
      <w:r>
        <w:rPr>
          <w:lang w:val="nl-NL"/>
        </w:rPr>
        <w:tab/>
        <w:t>restauratie</w:t>
      </w:r>
    </w:p>
    <w:p w14:paraId="28CD4805" w14:textId="77777777" w:rsidR="00000000" w:rsidRDefault="00437D0D">
      <w:pPr>
        <w:pStyle w:val="T1"/>
        <w:jc w:val="left"/>
        <w:rPr>
          <w:lang w:val="nl-NL"/>
        </w:rPr>
      </w:pPr>
    </w:p>
    <w:p w14:paraId="6650BA76" w14:textId="77777777" w:rsidR="00000000" w:rsidRDefault="00437D0D">
      <w:pPr>
        <w:pStyle w:val="Heading2"/>
        <w:rPr>
          <w:i w:val="0"/>
          <w:iCs/>
        </w:rPr>
      </w:pPr>
      <w:r>
        <w:rPr>
          <w:i w:val="0"/>
          <w:iCs/>
        </w:rPr>
        <w:t>Technische gegevens</w:t>
      </w:r>
    </w:p>
    <w:p w14:paraId="420E281E" w14:textId="77777777" w:rsidR="00000000" w:rsidRDefault="00437D0D">
      <w:pPr>
        <w:pStyle w:val="T1"/>
        <w:jc w:val="left"/>
        <w:rPr>
          <w:lang w:val="nl-NL"/>
        </w:rPr>
      </w:pPr>
    </w:p>
    <w:p w14:paraId="3425EC47" w14:textId="77777777" w:rsidR="00000000" w:rsidRDefault="00437D0D">
      <w:pPr>
        <w:pStyle w:val="T1"/>
        <w:jc w:val="left"/>
        <w:rPr>
          <w:lang w:val="nl-NL"/>
        </w:rPr>
      </w:pPr>
      <w:r>
        <w:rPr>
          <w:lang w:val="nl-NL"/>
        </w:rPr>
        <w:t>Werkindeling</w:t>
      </w:r>
    </w:p>
    <w:p w14:paraId="2DE6306B" w14:textId="77777777" w:rsidR="00000000" w:rsidRDefault="00437D0D">
      <w:pPr>
        <w:pStyle w:val="T1"/>
        <w:jc w:val="left"/>
        <w:rPr>
          <w:lang w:val="nl-NL"/>
        </w:rPr>
      </w:pPr>
      <w:r>
        <w:rPr>
          <w:lang w:val="nl-NL"/>
        </w:rPr>
        <w:t>Hoofdwerk, bovenwerk, pedaal (zonder eigen registers)</w:t>
      </w:r>
    </w:p>
    <w:p w14:paraId="72DC3D6D" w14:textId="77777777" w:rsidR="00000000" w:rsidRDefault="00437D0D">
      <w:pPr>
        <w:pStyle w:val="T1"/>
        <w:jc w:val="left"/>
        <w:rPr>
          <w:lang w:val="nl-NL"/>
        </w:rPr>
      </w:pPr>
    </w:p>
    <w:p w14:paraId="062D8685" w14:textId="77777777" w:rsidR="00000000" w:rsidRDefault="00437D0D">
      <w:pPr>
        <w:pStyle w:val="T1"/>
        <w:jc w:val="left"/>
        <w:rPr>
          <w:lang w:val="nl-NL"/>
        </w:rPr>
      </w:pPr>
      <w:r>
        <w:rPr>
          <w:lang w:val="nl-NL"/>
        </w:rPr>
        <w:t>Dispositie</w:t>
      </w:r>
    </w:p>
    <w:tbl>
      <w:tblPr>
        <w:tblW w:w="0" w:type="auto"/>
        <w:tblLayout w:type="fixed"/>
        <w:tblLook w:val="0000" w:firstRow="0" w:lastRow="0" w:firstColumn="0" w:lastColumn="0" w:noHBand="0" w:noVBand="0"/>
      </w:tblPr>
      <w:tblGrid>
        <w:gridCol w:w="1668"/>
        <w:gridCol w:w="833"/>
        <w:gridCol w:w="1945"/>
        <w:gridCol w:w="482"/>
      </w:tblGrid>
      <w:tr w:rsidR="00000000" w14:paraId="26629658" w14:textId="77777777">
        <w:tblPrEx>
          <w:tblCellMar>
            <w:top w:w="0" w:type="dxa"/>
            <w:bottom w:w="0" w:type="dxa"/>
          </w:tblCellMar>
        </w:tblPrEx>
        <w:tc>
          <w:tcPr>
            <w:tcW w:w="1668" w:type="dxa"/>
          </w:tcPr>
          <w:p w14:paraId="1B8E62FA" w14:textId="77777777" w:rsidR="00000000" w:rsidRDefault="00437D0D">
            <w:pPr>
              <w:pStyle w:val="T4dispositie"/>
              <w:jc w:val="left"/>
              <w:rPr>
                <w:i/>
                <w:iCs/>
                <w:lang w:val="nl-NL"/>
              </w:rPr>
            </w:pPr>
            <w:r>
              <w:rPr>
                <w:i/>
                <w:iCs/>
                <w:lang w:val="nl-NL"/>
              </w:rPr>
              <w:t>Hoofdwerk (I)</w:t>
            </w:r>
          </w:p>
          <w:p w14:paraId="4077CF50" w14:textId="77777777" w:rsidR="00000000" w:rsidRDefault="00437D0D">
            <w:pPr>
              <w:pStyle w:val="T4dispositie"/>
              <w:jc w:val="left"/>
              <w:rPr>
                <w:lang w:val="nl-NL"/>
              </w:rPr>
            </w:pPr>
            <w:r>
              <w:rPr>
                <w:lang w:val="nl-NL"/>
              </w:rPr>
              <w:t>7 stemmen</w:t>
            </w:r>
          </w:p>
          <w:p w14:paraId="4F58F645" w14:textId="77777777" w:rsidR="00000000" w:rsidRDefault="00437D0D">
            <w:pPr>
              <w:pStyle w:val="T4dispositie"/>
              <w:jc w:val="left"/>
              <w:rPr>
                <w:lang w:val="nl-NL"/>
              </w:rPr>
            </w:pPr>
          </w:p>
          <w:p w14:paraId="22EC967A" w14:textId="77777777" w:rsidR="00000000" w:rsidRDefault="00437D0D">
            <w:pPr>
              <w:pStyle w:val="T4dispositie"/>
              <w:jc w:val="left"/>
              <w:rPr>
                <w:lang w:val="nl-NL"/>
              </w:rPr>
            </w:pPr>
            <w:r>
              <w:rPr>
                <w:lang w:val="nl-NL"/>
              </w:rPr>
              <w:t>Bourdon</w:t>
            </w:r>
          </w:p>
          <w:p w14:paraId="69557EE4" w14:textId="77777777" w:rsidR="00000000" w:rsidRDefault="00437D0D">
            <w:pPr>
              <w:pStyle w:val="T4dispositie"/>
              <w:jc w:val="left"/>
              <w:rPr>
                <w:lang w:val="nl-NL"/>
              </w:rPr>
            </w:pPr>
            <w:r>
              <w:rPr>
                <w:lang w:val="nl-NL"/>
              </w:rPr>
              <w:t>Prestant</w:t>
            </w:r>
          </w:p>
          <w:p w14:paraId="0FF1CFFE" w14:textId="77777777" w:rsidR="00000000" w:rsidRDefault="00437D0D">
            <w:pPr>
              <w:pStyle w:val="T4dispositie"/>
              <w:jc w:val="left"/>
              <w:rPr>
                <w:lang w:val="nl-NL"/>
              </w:rPr>
            </w:pPr>
            <w:r>
              <w:rPr>
                <w:lang w:val="nl-NL"/>
              </w:rPr>
              <w:t>Holpijp</w:t>
            </w:r>
          </w:p>
          <w:p w14:paraId="4AC4EA9C" w14:textId="77777777" w:rsidR="00000000" w:rsidRDefault="00437D0D">
            <w:pPr>
              <w:pStyle w:val="T4dispositie"/>
              <w:jc w:val="left"/>
              <w:rPr>
                <w:lang w:val="nl-NL"/>
              </w:rPr>
            </w:pPr>
            <w:r>
              <w:rPr>
                <w:lang w:val="nl-NL"/>
              </w:rPr>
              <w:t>Octaaf</w:t>
            </w:r>
          </w:p>
          <w:p w14:paraId="7F694A5E" w14:textId="77777777" w:rsidR="00000000" w:rsidRDefault="00437D0D">
            <w:pPr>
              <w:pStyle w:val="T4dispositie"/>
              <w:jc w:val="left"/>
              <w:rPr>
                <w:lang w:val="nl-NL"/>
              </w:rPr>
            </w:pPr>
            <w:r>
              <w:rPr>
                <w:lang w:val="nl-NL"/>
              </w:rPr>
              <w:t>Fluit</w:t>
            </w:r>
          </w:p>
          <w:p w14:paraId="05570757" w14:textId="77777777" w:rsidR="00000000" w:rsidRDefault="00437D0D">
            <w:pPr>
              <w:pStyle w:val="T4dispositie"/>
              <w:jc w:val="left"/>
              <w:rPr>
                <w:lang w:val="nl-NL"/>
              </w:rPr>
            </w:pPr>
            <w:r>
              <w:rPr>
                <w:lang w:val="nl-NL"/>
              </w:rPr>
              <w:t>Quint</w:t>
            </w:r>
          </w:p>
          <w:p w14:paraId="76C14C93" w14:textId="77777777" w:rsidR="00000000" w:rsidRDefault="00437D0D">
            <w:pPr>
              <w:pStyle w:val="T4dispositie"/>
              <w:jc w:val="left"/>
              <w:rPr>
                <w:lang w:val="nl-NL"/>
              </w:rPr>
            </w:pPr>
            <w:r>
              <w:rPr>
                <w:lang w:val="nl-NL"/>
              </w:rPr>
              <w:t>Octaaf</w:t>
            </w:r>
          </w:p>
        </w:tc>
        <w:tc>
          <w:tcPr>
            <w:tcW w:w="833" w:type="dxa"/>
          </w:tcPr>
          <w:p w14:paraId="70A3978A" w14:textId="77777777" w:rsidR="00000000" w:rsidRDefault="00437D0D">
            <w:pPr>
              <w:pStyle w:val="T4dispositie"/>
              <w:jc w:val="left"/>
              <w:rPr>
                <w:lang w:val="nl-NL"/>
              </w:rPr>
            </w:pPr>
          </w:p>
          <w:p w14:paraId="4EF977F4" w14:textId="77777777" w:rsidR="00000000" w:rsidRDefault="00437D0D">
            <w:pPr>
              <w:pStyle w:val="T4dispositie"/>
              <w:jc w:val="left"/>
              <w:rPr>
                <w:lang w:val="nl-NL"/>
              </w:rPr>
            </w:pPr>
          </w:p>
          <w:p w14:paraId="537B97FE" w14:textId="77777777" w:rsidR="00000000" w:rsidRDefault="00437D0D">
            <w:pPr>
              <w:pStyle w:val="T4dispositie"/>
              <w:jc w:val="left"/>
              <w:rPr>
                <w:lang w:val="nl-NL"/>
              </w:rPr>
            </w:pPr>
          </w:p>
          <w:p w14:paraId="4782C8A2" w14:textId="77777777" w:rsidR="00000000" w:rsidRDefault="00437D0D">
            <w:pPr>
              <w:pStyle w:val="T4dispositie"/>
              <w:jc w:val="left"/>
              <w:rPr>
                <w:lang w:val="nl-NL"/>
              </w:rPr>
            </w:pPr>
            <w:r>
              <w:rPr>
                <w:lang w:val="nl-NL"/>
              </w:rPr>
              <w:t>16'</w:t>
            </w:r>
          </w:p>
          <w:p w14:paraId="7F57D520" w14:textId="77777777" w:rsidR="00000000" w:rsidRDefault="00437D0D">
            <w:pPr>
              <w:pStyle w:val="T4dispositie"/>
              <w:jc w:val="left"/>
              <w:rPr>
                <w:lang w:val="nl-NL"/>
              </w:rPr>
            </w:pPr>
            <w:r>
              <w:rPr>
                <w:lang w:val="nl-NL"/>
              </w:rPr>
              <w:t>8'</w:t>
            </w:r>
          </w:p>
          <w:p w14:paraId="67982A81" w14:textId="77777777" w:rsidR="00000000" w:rsidRDefault="00437D0D">
            <w:pPr>
              <w:pStyle w:val="T4dispositie"/>
              <w:jc w:val="left"/>
              <w:rPr>
                <w:lang w:val="nl-NL"/>
              </w:rPr>
            </w:pPr>
            <w:r>
              <w:rPr>
                <w:lang w:val="nl-NL"/>
              </w:rPr>
              <w:t>8'</w:t>
            </w:r>
          </w:p>
          <w:p w14:paraId="53A376B2" w14:textId="77777777" w:rsidR="00000000" w:rsidRDefault="00437D0D">
            <w:pPr>
              <w:pStyle w:val="T4dispositie"/>
              <w:jc w:val="left"/>
              <w:rPr>
                <w:lang w:val="nl-NL"/>
              </w:rPr>
            </w:pPr>
            <w:r>
              <w:rPr>
                <w:lang w:val="nl-NL"/>
              </w:rPr>
              <w:t>4'</w:t>
            </w:r>
          </w:p>
          <w:p w14:paraId="410D70B7" w14:textId="77777777" w:rsidR="00000000" w:rsidRDefault="00437D0D">
            <w:pPr>
              <w:pStyle w:val="T4dispositie"/>
              <w:jc w:val="left"/>
              <w:rPr>
                <w:lang w:val="nl-NL"/>
              </w:rPr>
            </w:pPr>
            <w:r>
              <w:rPr>
                <w:lang w:val="nl-NL"/>
              </w:rPr>
              <w:t>4'</w:t>
            </w:r>
          </w:p>
          <w:p w14:paraId="3BAA0575" w14:textId="77777777" w:rsidR="00000000" w:rsidRDefault="00437D0D">
            <w:pPr>
              <w:pStyle w:val="T4dispositie"/>
              <w:jc w:val="left"/>
              <w:rPr>
                <w:lang w:val="nl-NL"/>
              </w:rPr>
            </w:pPr>
            <w:r>
              <w:rPr>
                <w:lang w:val="nl-NL"/>
              </w:rPr>
              <w:t xml:space="preserve">2 </w:t>
            </w:r>
            <w:r>
              <w:rPr>
                <w:lang w:val="nl-NL"/>
              </w:rPr>
              <w:t>2/3'</w:t>
            </w:r>
          </w:p>
          <w:p w14:paraId="04A01F57" w14:textId="77777777" w:rsidR="00000000" w:rsidRDefault="00437D0D">
            <w:pPr>
              <w:pStyle w:val="T4dispositie"/>
              <w:jc w:val="left"/>
              <w:rPr>
                <w:lang w:val="nl-NL"/>
              </w:rPr>
            </w:pPr>
            <w:r>
              <w:rPr>
                <w:lang w:val="nl-NL"/>
              </w:rPr>
              <w:t>2'</w:t>
            </w:r>
          </w:p>
        </w:tc>
        <w:tc>
          <w:tcPr>
            <w:tcW w:w="1945" w:type="dxa"/>
          </w:tcPr>
          <w:p w14:paraId="0DDF0B2D" w14:textId="77777777" w:rsidR="00000000" w:rsidRDefault="00437D0D">
            <w:pPr>
              <w:pStyle w:val="T4dispositie"/>
              <w:jc w:val="left"/>
              <w:rPr>
                <w:i/>
                <w:iCs/>
                <w:lang w:val="nl-NL"/>
              </w:rPr>
            </w:pPr>
            <w:r>
              <w:rPr>
                <w:i/>
                <w:iCs/>
                <w:lang w:val="nl-NL"/>
              </w:rPr>
              <w:t>Bovenwerk (II)</w:t>
            </w:r>
          </w:p>
          <w:p w14:paraId="40BC6429" w14:textId="77777777" w:rsidR="00000000" w:rsidRDefault="00437D0D">
            <w:pPr>
              <w:pStyle w:val="T4dispositie"/>
              <w:jc w:val="left"/>
              <w:rPr>
                <w:lang w:val="nl-NL"/>
              </w:rPr>
            </w:pPr>
            <w:r>
              <w:rPr>
                <w:lang w:val="nl-NL"/>
              </w:rPr>
              <w:t>5 stemmen</w:t>
            </w:r>
          </w:p>
          <w:p w14:paraId="165B562F" w14:textId="77777777" w:rsidR="00000000" w:rsidRDefault="00437D0D">
            <w:pPr>
              <w:pStyle w:val="T4dispositie"/>
              <w:jc w:val="left"/>
              <w:rPr>
                <w:lang w:val="nl-NL"/>
              </w:rPr>
            </w:pPr>
          </w:p>
          <w:p w14:paraId="49060205" w14:textId="77777777" w:rsidR="00000000" w:rsidRDefault="00437D0D">
            <w:pPr>
              <w:pStyle w:val="T4dispositie"/>
              <w:jc w:val="left"/>
              <w:rPr>
                <w:lang w:val="nl-NL"/>
              </w:rPr>
            </w:pPr>
            <w:r>
              <w:rPr>
                <w:lang w:val="nl-NL"/>
              </w:rPr>
              <w:t>Fluitdolce B/D</w:t>
            </w:r>
          </w:p>
          <w:p w14:paraId="06885575" w14:textId="77777777" w:rsidR="00000000" w:rsidRDefault="00437D0D">
            <w:pPr>
              <w:pStyle w:val="T4dispositie"/>
              <w:jc w:val="left"/>
              <w:rPr>
                <w:lang w:val="nl-NL"/>
              </w:rPr>
            </w:pPr>
            <w:r>
              <w:rPr>
                <w:lang w:val="nl-NL"/>
              </w:rPr>
              <w:t>Salicet</w:t>
            </w:r>
          </w:p>
          <w:p w14:paraId="3743229A" w14:textId="77777777" w:rsidR="00000000" w:rsidRDefault="00437D0D">
            <w:pPr>
              <w:pStyle w:val="T4dispositie"/>
              <w:jc w:val="left"/>
              <w:rPr>
                <w:lang w:val="nl-NL"/>
              </w:rPr>
            </w:pPr>
            <w:r>
              <w:rPr>
                <w:lang w:val="nl-NL"/>
              </w:rPr>
              <w:t>Fiool de Gambe D</w:t>
            </w:r>
          </w:p>
          <w:p w14:paraId="25933128" w14:textId="77777777" w:rsidR="00000000" w:rsidRDefault="00437D0D">
            <w:pPr>
              <w:pStyle w:val="T4dispositie"/>
              <w:jc w:val="left"/>
              <w:rPr>
                <w:lang w:val="nl-NL"/>
              </w:rPr>
            </w:pPr>
            <w:r>
              <w:rPr>
                <w:lang w:val="nl-NL"/>
              </w:rPr>
              <w:t>Fluit d'Amour</w:t>
            </w:r>
          </w:p>
          <w:p w14:paraId="1AD1A2C0" w14:textId="77777777" w:rsidR="00000000" w:rsidRDefault="00437D0D">
            <w:pPr>
              <w:pStyle w:val="T4dispositie"/>
              <w:jc w:val="left"/>
              <w:rPr>
                <w:lang w:val="nl-NL"/>
              </w:rPr>
            </w:pPr>
            <w:r>
              <w:rPr>
                <w:lang w:val="nl-NL"/>
              </w:rPr>
              <w:t>Gemshoorn</w:t>
            </w:r>
          </w:p>
        </w:tc>
        <w:tc>
          <w:tcPr>
            <w:tcW w:w="482" w:type="dxa"/>
          </w:tcPr>
          <w:p w14:paraId="775D63B5" w14:textId="77777777" w:rsidR="00000000" w:rsidRDefault="00437D0D">
            <w:pPr>
              <w:pStyle w:val="T4dispositie"/>
              <w:jc w:val="left"/>
              <w:rPr>
                <w:lang w:val="nl-NL"/>
              </w:rPr>
            </w:pPr>
          </w:p>
          <w:p w14:paraId="54C70D4A" w14:textId="77777777" w:rsidR="00000000" w:rsidRDefault="00437D0D">
            <w:pPr>
              <w:pStyle w:val="T4dispositie"/>
              <w:jc w:val="left"/>
              <w:rPr>
                <w:lang w:val="nl-NL"/>
              </w:rPr>
            </w:pPr>
          </w:p>
          <w:p w14:paraId="7355B781" w14:textId="77777777" w:rsidR="00000000" w:rsidRDefault="00437D0D">
            <w:pPr>
              <w:pStyle w:val="T4dispositie"/>
              <w:jc w:val="left"/>
              <w:rPr>
                <w:lang w:val="nl-NL"/>
              </w:rPr>
            </w:pPr>
          </w:p>
          <w:p w14:paraId="3A6DD815" w14:textId="77777777" w:rsidR="00000000" w:rsidRDefault="00437D0D">
            <w:pPr>
              <w:pStyle w:val="T4dispositie"/>
              <w:jc w:val="left"/>
              <w:rPr>
                <w:lang w:val="nl-NL"/>
              </w:rPr>
            </w:pPr>
            <w:r>
              <w:rPr>
                <w:lang w:val="nl-NL"/>
              </w:rPr>
              <w:t>8'</w:t>
            </w:r>
          </w:p>
          <w:p w14:paraId="23078029" w14:textId="77777777" w:rsidR="00000000" w:rsidRDefault="00437D0D">
            <w:pPr>
              <w:pStyle w:val="T4dispositie"/>
              <w:jc w:val="left"/>
              <w:rPr>
                <w:lang w:val="nl-NL"/>
              </w:rPr>
            </w:pPr>
            <w:r>
              <w:rPr>
                <w:lang w:val="nl-NL"/>
              </w:rPr>
              <w:t>8'</w:t>
            </w:r>
          </w:p>
          <w:p w14:paraId="71CC7943" w14:textId="77777777" w:rsidR="00000000" w:rsidRDefault="00437D0D">
            <w:pPr>
              <w:pStyle w:val="T4dispositie"/>
              <w:jc w:val="left"/>
              <w:rPr>
                <w:lang w:val="nl-NL"/>
              </w:rPr>
            </w:pPr>
            <w:r>
              <w:rPr>
                <w:lang w:val="nl-NL"/>
              </w:rPr>
              <w:t>8'</w:t>
            </w:r>
          </w:p>
          <w:p w14:paraId="4C54ED69" w14:textId="77777777" w:rsidR="00000000" w:rsidRDefault="00437D0D">
            <w:pPr>
              <w:pStyle w:val="T4dispositie"/>
              <w:jc w:val="left"/>
              <w:rPr>
                <w:lang w:val="nl-NL"/>
              </w:rPr>
            </w:pPr>
            <w:r>
              <w:rPr>
                <w:lang w:val="nl-NL"/>
              </w:rPr>
              <w:t>4'</w:t>
            </w:r>
          </w:p>
          <w:p w14:paraId="7124A889" w14:textId="77777777" w:rsidR="00000000" w:rsidRDefault="00437D0D">
            <w:pPr>
              <w:pStyle w:val="T4dispositie"/>
              <w:jc w:val="left"/>
              <w:rPr>
                <w:lang w:val="nl-NL"/>
              </w:rPr>
            </w:pPr>
            <w:r>
              <w:rPr>
                <w:lang w:val="nl-NL"/>
              </w:rPr>
              <w:t>2'</w:t>
            </w:r>
          </w:p>
        </w:tc>
      </w:tr>
    </w:tbl>
    <w:p w14:paraId="2F2E6A23" w14:textId="77777777" w:rsidR="00000000" w:rsidRDefault="00437D0D">
      <w:pPr>
        <w:pStyle w:val="T1"/>
        <w:jc w:val="left"/>
        <w:rPr>
          <w:lang w:val="nl-NL"/>
        </w:rPr>
      </w:pPr>
    </w:p>
    <w:p w14:paraId="22AA9516" w14:textId="77777777" w:rsidR="00000000" w:rsidRDefault="00437D0D">
      <w:pPr>
        <w:pStyle w:val="T1"/>
        <w:jc w:val="left"/>
        <w:rPr>
          <w:lang w:val="nl-NL"/>
        </w:rPr>
      </w:pPr>
      <w:r>
        <w:rPr>
          <w:lang w:val="nl-NL"/>
        </w:rPr>
        <w:t>Werktuiglijke registers</w:t>
      </w:r>
    </w:p>
    <w:p w14:paraId="052634B4" w14:textId="77777777" w:rsidR="00000000" w:rsidRDefault="00437D0D">
      <w:pPr>
        <w:pStyle w:val="T1"/>
        <w:jc w:val="left"/>
        <w:rPr>
          <w:lang w:val="nl-NL"/>
        </w:rPr>
      </w:pPr>
      <w:r>
        <w:rPr>
          <w:lang w:val="nl-NL"/>
        </w:rPr>
        <w:t>koppelingen HW-BW, Ped-HW</w:t>
      </w:r>
    </w:p>
    <w:p w14:paraId="25C08A59" w14:textId="77777777" w:rsidR="00000000" w:rsidRDefault="00437D0D">
      <w:pPr>
        <w:pStyle w:val="T1"/>
        <w:jc w:val="left"/>
        <w:rPr>
          <w:lang w:val="nl-NL"/>
        </w:rPr>
      </w:pPr>
      <w:r>
        <w:rPr>
          <w:lang w:val="nl-NL"/>
        </w:rPr>
        <w:t>afsluitingen HW, BW</w:t>
      </w:r>
    </w:p>
    <w:p w14:paraId="66885192" w14:textId="77777777" w:rsidR="00000000" w:rsidRDefault="00437D0D">
      <w:pPr>
        <w:pStyle w:val="T1"/>
        <w:jc w:val="left"/>
        <w:rPr>
          <w:lang w:val="nl-NL"/>
        </w:rPr>
      </w:pPr>
    </w:p>
    <w:p w14:paraId="16AE34B2" w14:textId="77777777" w:rsidR="00000000" w:rsidRDefault="00437D0D">
      <w:pPr>
        <w:pStyle w:val="T1"/>
        <w:jc w:val="left"/>
        <w:rPr>
          <w:lang w:val="nl-NL"/>
        </w:rPr>
      </w:pPr>
      <w:r>
        <w:rPr>
          <w:lang w:val="nl-NL"/>
        </w:rPr>
        <w:t>Toonhoogte</w:t>
      </w:r>
    </w:p>
    <w:p w14:paraId="34283E4C" w14:textId="77777777" w:rsidR="00000000" w:rsidRDefault="00437D0D">
      <w:pPr>
        <w:pStyle w:val="T1"/>
        <w:jc w:val="left"/>
        <w:rPr>
          <w:lang w:val="nl-NL"/>
        </w:rPr>
      </w:pPr>
      <w:r>
        <w:rPr>
          <w:lang w:val="nl-NL"/>
        </w:rPr>
        <w:t>a</w:t>
      </w:r>
      <w:r>
        <w:rPr>
          <w:vertAlign w:val="superscript"/>
          <w:lang w:val="nl-NL"/>
        </w:rPr>
        <w:t>1</w:t>
      </w:r>
      <w:r>
        <w:rPr>
          <w:lang w:val="nl-NL"/>
        </w:rPr>
        <w:t xml:space="preserve"> = 455 Hz</w:t>
      </w:r>
    </w:p>
    <w:p w14:paraId="06EAB4D7" w14:textId="77777777" w:rsidR="00000000" w:rsidRDefault="00437D0D">
      <w:pPr>
        <w:pStyle w:val="T1"/>
        <w:jc w:val="left"/>
        <w:rPr>
          <w:lang w:val="nl-NL"/>
        </w:rPr>
      </w:pPr>
      <w:r>
        <w:rPr>
          <w:lang w:val="nl-NL"/>
        </w:rPr>
        <w:t>Temperatuur</w:t>
      </w:r>
    </w:p>
    <w:p w14:paraId="75285DAA" w14:textId="77777777" w:rsidR="00000000" w:rsidRDefault="00437D0D">
      <w:pPr>
        <w:pStyle w:val="T1"/>
        <w:jc w:val="left"/>
        <w:rPr>
          <w:lang w:val="nl-NL"/>
        </w:rPr>
      </w:pPr>
      <w:r>
        <w:rPr>
          <w:lang w:val="nl-NL"/>
        </w:rPr>
        <w:t>evenredig zwevend</w:t>
      </w:r>
    </w:p>
    <w:p w14:paraId="289E407D" w14:textId="77777777" w:rsidR="00000000" w:rsidRDefault="00437D0D">
      <w:pPr>
        <w:pStyle w:val="T1"/>
        <w:jc w:val="left"/>
        <w:rPr>
          <w:lang w:val="nl-NL"/>
        </w:rPr>
      </w:pPr>
    </w:p>
    <w:p w14:paraId="5A1CCD75" w14:textId="77777777" w:rsidR="00000000" w:rsidRDefault="00437D0D">
      <w:pPr>
        <w:pStyle w:val="T1"/>
        <w:jc w:val="left"/>
        <w:rPr>
          <w:lang w:val="nl-NL"/>
        </w:rPr>
      </w:pPr>
      <w:r>
        <w:rPr>
          <w:lang w:val="nl-NL"/>
        </w:rPr>
        <w:t>Manuaalomvang</w:t>
      </w:r>
    </w:p>
    <w:p w14:paraId="1E02D760" w14:textId="77777777" w:rsidR="00000000" w:rsidRDefault="00437D0D">
      <w:pPr>
        <w:pStyle w:val="T1"/>
        <w:jc w:val="left"/>
        <w:rPr>
          <w:lang w:val="nl-NL"/>
        </w:rPr>
      </w:pPr>
      <w:r>
        <w:rPr>
          <w:lang w:val="nl-NL"/>
        </w:rPr>
        <w:t>C-f</w:t>
      </w:r>
      <w:r>
        <w:rPr>
          <w:vertAlign w:val="superscript"/>
          <w:lang w:val="nl-NL"/>
        </w:rPr>
        <w:t>3</w:t>
      </w:r>
    </w:p>
    <w:p w14:paraId="6E0D377E" w14:textId="77777777" w:rsidR="00000000" w:rsidRDefault="00437D0D">
      <w:pPr>
        <w:pStyle w:val="T1"/>
        <w:jc w:val="left"/>
        <w:rPr>
          <w:lang w:val="nl-NL"/>
        </w:rPr>
      </w:pPr>
      <w:r>
        <w:rPr>
          <w:lang w:val="nl-NL"/>
        </w:rPr>
        <w:t>Pedaalomvang</w:t>
      </w:r>
    </w:p>
    <w:p w14:paraId="0C16D0C4" w14:textId="77777777" w:rsidR="00000000" w:rsidRDefault="00437D0D">
      <w:pPr>
        <w:pStyle w:val="T1"/>
        <w:jc w:val="left"/>
        <w:rPr>
          <w:lang w:val="nl-NL"/>
        </w:rPr>
      </w:pPr>
      <w:r>
        <w:rPr>
          <w:lang w:val="nl-NL"/>
        </w:rPr>
        <w:t>C-c</w:t>
      </w:r>
      <w:r>
        <w:rPr>
          <w:vertAlign w:val="superscript"/>
          <w:lang w:val="nl-NL"/>
        </w:rPr>
        <w:t>1</w:t>
      </w:r>
    </w:p>
    <w:p w14:paraId="6253A992" w14:textId="77777777" w:rsidR="00000000" w:rsidRDefault="00437D0D">
      <w:pPr>
        <w:pStyle w:val="T1"/>
        <w:jc w:val="left"/>
        <w:rPr>
          <w:lang w:val="nl-NL"/>
        </w:rPr>
      </w:pPr>
    </w:p>
    <w:p w14:paraId="3E9D32FC" w14:textId="77777777" w:rsidR="00000000" w:rsidRDefault="00437D0D">
      <w:pPr>
        <w:pStyle w:val="T1"/>
        <w:jc w:val="left"/>
        <w:rPr>
          <w:lang w:val="nl-NL"/>
        </w:rPr>
      </w:pPr>
      <w:r>
        <w:rPr>
          <w:lang w:val="nl-NL"/>
        </w:rPr>
        <w:t>Windvoorziening</w:t>
      </w:r>
    </w:p>
    <w:p w14:paraId="2FB9CB6F" w14:textId="77777777" w:rsidR="00000000" w:rsidRDefault="00437D0D">
      <w:pPr>
        <w:pStyle w:val="T1"/>
        <w:jc w:val="left"/>
        <w:rPr>
          <w:lang w:val="nl-NL"/>
        </w:rPr>
      </w:pPr>
      <w:r>
        <w:rPr>
          <w:lang w:val="nl-NL"/>
        </w:rPr>
        <w:t>drie spaanbalgen (1857)</w:t>
      </w:r>
    </w:p>
    <w:p w14:paraId="05BE2BA8" w14:textId="77777777" w:rsidR="00000000" w:rsidRDefault="00437D0D">
      <w:pPr>
        <w:pStyle w:val="T1"/>
        <w:jc w:val="left"/>
        <w:rPr>
          <w:lang w:val="nl-NL"/>
        </w:rPr>
      </w:pPr>
      <w:r>
        <w:rPr>
          <w:lang w:val="nl-NL"/>
        </w:rPr>
        <w:t>Winddruk</w:t>
      </w:r>
    </w:p>
    <w:p w14:paraId="6B9D86B3" w14:textId="77777777" w:rsidR="00000000" w:rsidRDefault="00437D0D">
      <w:pPr>
        <w:pStyle w:val="T1"/>
        <w:jc w:val="left"/>
        <w:rPr>
          <w:lang w:val="nl-NL"/>
        </w:rPr>
      </w:pPr>
      <w:r>
        <w:rPr>
          <w:lang w:val="nl-NL"/>
        </w:rPr>
        <w:t>50 mm</w:t>
      </w:r>
    </w:p>
    <w:p w14:paraId="1545637C" w14:textId="77777777" w:rsidR="00000000" w:rsidRDefault="00437D0D">
      <w:pPr>
        <w:pStyle w:val="T1"/>
        <w:jc w:val="left"/>
        <w:rPr>
          <w:lang w:val="nl-NL"/>
        </w:rPr>
      </w:pPr>
    </w:p>
    <w:p w14:paraId="2206599A" w14:textId="77777777" w:rsidR="00000000" w:rsidRDefault="00437D0D">
      <w:pPr>
        <w:pStyle w:val="T1"/>
        <w:jc w:val="left"/>
        <w:rPr>
          <w:lang w:val="nl-NL"/>
        </w:rPr>
      </w:pPr>
      <w:r>
        <w:rPr>
          <w:lang w:val="nl-NL"/>
        </w:rPr>
        <w:t>Plaats klaviatuur</w:t>
      </w:r>
    </w:p>
    <w:p w14:paraId="68A81C58" w14:textId="77777777" w:rsidR="00000000" w:rsidRDefault="00437D0D">
      <w:pPr>
        <w:pStyle w:val="T1"/>
        <w:jc w:val="left"/>
        <w:rPr>
          <w:lang w:val="nl-NL"/>
        </w:rPr>
      </w:pPr>
      <w:r>
        <w:rPr>
          <w:lang w:val="nl-NL"/>
        </w:rPr>
        <w:t>linkerzijde</w:t>
      </w:r>
    </w:p>
    <w:p w14:paraId="14544D0A" w14:textId="77777777" w:rsidR="00000000" w:rsidRDefault="00437D0D">
      <w:pPr>
        <w:pStyle w:val="T1"/>
        <w:jc w:val="left"/>
        <w:rPr>
          <w:lang w:val="nl-NL"/>
        </w:rPr>
      </w:pPr>
    </w:p>
    <w:p w14:paraId="011C2FC9" w14:textId="77777777" w:rsidR="00000000" w:rsidRDefault="00437D0D">
      <w:pPr>
        <w:pStyle w:val="Heading2"/>
        <w:rPr>
          <w:i w:val="0"/>
          <w:iCs/>
        </w:rPr>
      </w:pPr>
      <w:r>
        <w:rPr>
          <w:i w:val="0"/>
          <w:iCs/>
        </w:rPr>
        <w:lastRenderedPageBreak/>
        <w:t>Bijzonderheden</w:t>
      </w:r>
    </w:p>
    <w:p w14:paraId="3161D982" w14:textId="77777777" w:rsidR="00000000" w:rsidRDefault="00437D0D">
      <w:pPr>
        <w:pStyle w:val="T1"/>
        <w:jc w:val="left"/>
        <w:rPr>
          <w:lang w:val="nl-NL"/>
        </w:rPr>
      </w:pPr>
    </w:p>
    <w:p w14:paraId="11E21F81" w14:textId="77777777" w:rsidR="00000000" w:rsidRDefault="00437D0D">
      <w:pPr>
        <w:pStyle w:val="T1"/>
        <w:jc w:val="left"/>
        <w:rPr>
          <w:lang w:val="nl-NL"/>
        </w:rPr>
      </w:pPr>
      <w:r>
        <w:rPr>
          <w:lang w:val="nl-NL"/>
        </w:rPr>
        <w:t>Deling B/D tussen h en c</w:t>
      </w:r>
      <w:r>
        <w:rPr>
          <w:vertAlign w:val="superscript"/>
          <w:lang w:val="nl-NL"/>
        </w:rPr>
        <w:t>1</w:t>
      </w:r>
      <w:r>
        <w:rPr>
          <w:lang w:val="nl-NL"/>
        </w:rPr>
        <w:t>.</w:t>
      </w:r>
    </w:p>
    <w:p w14:paraId="2ADF5D96" w14:textId="77777777" w:rsidR="00000000" w:rsidRDefault="00437D0D">
      <w:pPr>
        <w:pStyle w:val="T1"/>
        <w:jc w:val="left"/>
        <w:rPr>
          <w:lang w:val="nl-NL"/>
        </w:rPr>
      </w:pPr>
      <w:r>
        <w:rPr>
          <w:lang w:val="nl-NL"/>
        </w:rPr>
        <w:t>De handklavieren zijn als staartklavier uitgevoerd. Het beleg op de ondertoetsen is van ivoor en is m</w:t>
      </w:r>
      <w:r>
        <w:rPr>
          <w:lang w:val="nl-NL"/>
        </w:rPr>
        <w:t>et ivoren pennetjes vastgezet, de ebben boventoetsen zijn met ebben pennetjes vastgezet, de palmhouten frontons zijn met palmhouten pennetjes vastgezet. De drie balgen zijn geplaatst in een daarvoor recht achter het orgel aangelegde kamer.</w:t>
      </w:r>
    </w:p>
    <w:p w14:paraId="56160AC9" w14:textId="77777777" w:rsidR="00000000" w:rsidRDefault="00437D0D">
      <w:pPr>
        <w:pStyle w:val="T1"/>
        <w:jc w:val="left"/>
        <w:rPr>
          <w:lang w:val="nl-NL"/>
        </w:rPr>
      </w:pPr>
      <w:r>
        <w:rPr>
          <w:lang w:val="nl-NL"/>
        </w:rPr>
        <w:t>De eiken windlad</w:t>
      </w:r>
      <w:r>
        <w:rPr>
          <w:lang w:val="nl-NL"/>
        </w:rPr>
        <w:t>en van het HW (gescheiden c- en cisladen) liggen laag in de kas. De cancelvolgorde komt overeen met de frontopbouw: c Gis E C D Fis B e³ - (hele tonen) d / dis - (hele tonen) f³ H G Dis Cis F A cis. De lade van het BW heeft een cancelvolgorde in hele tonen</w:t>
      </w:r>
      <w:r>
        <w:rPr>
          <w:lang w:val="nl-NL"/>
        </w:rPr>
        <w:t>: C en Cis in het midden, het vervolg aan weerszijden in hele tonen aflopend. De laden bezitten inliggende voorslagen.</w:t>
      </w:r>
    </w:p>
    <w:p w14:paraId="26A8A790" w14:textId="77777777" w:rsidR="00000000" w:rsidRDefault="00437D0D">
      <w:pPr>
        <w:pStyle w:val="T1"/>
        <w:jc w:val="left"/>
        <w:rPr>
          <w:lang w:val="nl-NL"/>
        </w:rPr>
      </w:pPr>
      <w:r>
        <w:rPr>
          <w:lang w:val="nl-NL"/>
        </w:rPr>
        <w:t>Op de laden van het HW zijn twee lege plaatsen aanwezig, op de lade van het BW is één lege plaats. Afgaande op de dispositie-opgave van B</w:t>
      </w:r>
      <w:r>
        <w:rPr>
          <w:lang w:val="nl-NL"/>
        </w:rPr>
        <w:t>roekhuyzen waren deze gereserveerde plaatsen bedoeld voor een Mixtuur 3-4 st. en Trompet B/D 8’ (HW) en Dulciaan 8’ (BW). Er zijn wel slepen en stokken aangebracht, maar geen stokboringen. Het rooster voor de Mixtuur (gecombineerd met het rooster van de Oc</w:t>
      </w:r>
      <w:r>
        <w:rPr>
          <w:lang w:val="nl-NL"/>
        </w:rPr>
        <w:t xml:space="preserve">taaf 2’) heeft geen roostergaten. De gereserveerde registers zijn wel voorzien van registermechaniek. De trekstokken van de gereserveerde HW-registers bezitten geen registerknoppen, de trekstok voor de Dulciaan 8’ BW heeft wel een registerknop. De metalen </w:t>
      </w:r>
      <w:r>
        <w:rPr>
          <w:lang w:val="nl-NL"/>
        </w:rPr>
        <w:t>naamplaatjes zijn ook aangebracht, maar bevatten geen opschrift.</w:t>
      </w:r>
    </w:p>
    <w:p w14:paraId="2F30F5B6" w14:textId="77777777" w:rsidR="00000000" w:rsidRDefault="00437D0D">
      <w:pPr>
        <w:pStyle w:val="T1"/>
        <w:jc w:val="left"/>
        <w:rPr>
          <w:lang w:val="nl-NL"/>
        </w:rPr>
      </w:pPr>
      <w:r>
        <w:rPr>
          <w:lang w:val="nl-NL"/>
        </w:rPr>
        <w:t xml:space="preserve">In het front staan de pijpen voor C-h¹ van de Prestant 8’ HW (zijtorens en onderfront,) en c-cis² van de Salicet 8’ BW (bovenfront). Enkele frontpijpen in onder- en bovenfront zijn stom. Bij </w:t>
      </w:r>
      <w:r>
        <w:rPr>
          <w:lang w:val="nl-NL"/>
        </w:rPr>
        <w:t>de frontpijpen zijn twee verschillende labiumvormen te zien: rond opgeworpen labia in de torens, spits geritste labia in de velden. Ook de orgelmakers Van Dam (derde generatie) hebben dit toegepast.</w:t>
      </w:r>
    </w:p>
    <w:p w14:paraId="044F1C04" w14:textId="77777777" w:rsidR="00000000" w:rsidRDefault="00437D0D">
      <w:pPr>
        <w:pStyle w:val="T1"/>
        <w:jc w:val="left"/>
        <w:rPr>
          <w:lang w:val="nl-NL"/>
        </w:rPr>
      </w:pPr>
      <w:r>
        <w:rPr>
          <w:lang w:val="nl-NL"/>
        </w:rPr>
        <w:t>Het pijpwerk heeft nooit wijziging of retouchering onderg</w:t>
      </w:r>
      <w:r>
        <w:rPr>
          <w:lang w:val="nl-NL"/>
        </w:rPr>
        <w:t xml:space="preserve">aan. De steminrichtingen zijn nog de originele: stemlappen bij de grootste 14 pijpen van de Octaaf 4’ en de grootste vijf pijpen van de Quint 3’, overige binnenpijpen op lengte gesneden. Eiken pijpwerk komt voor bij de registers Bourdon 16’ (C-h), Holpijp </w:t>
      </w:r>
      <w:r>
        <w:rPr>
          <w:lang w:val="nl-NL"/>
        </w:rPr>
        <w:t>8’ (C-H), en Fluit dolce 8’ (C-H). De Fluit 4’ HW is in de bas gedekt en in de discant open, cilindrisch. De Salicet 8’ is in het groot octaaf gecombineerd met de Fluit dolce 8’. De Gemshoorn 2’ is conisch.</w:t>
      </w:r>
    </w:p>
    <w:p w14:paraId="69F27136" w14:textId="77777777" w:rsidR="00437D0D" w:rsidRDefault="00437D0D">
      <w:pPr>
        <w:pStyle w:val="T1"/>
        <w:jc w:val="left"/>
        <w:rPr>
          <w:lang w:val="nl-NL"/>
        </w:rPr>
      </w:pPr>
      <w:r>
        <w:rPr>
          <w:lang w:val="nl-NL"/>
        </w:rPr>
        <w:t>De opgemeten winddruk is niet de juiste druk, maa</w:t>
      </w:r>
      <w:r>
        <w:rPr>
          <w:lang w:val="nl-NL"/>
        </w:rPr>
        <w:t>r op dit moment het gevolg van gebrekkig functioneren van de windvoorziening en lekkages in de laden. Het hoogst belangrijke instrument vertoont de sporen van recent amateuristisch herstelwerk.</w:t>
      </w:r>
    </w:p>
    <w:sectPr w:rsidR="00437D0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B94"/>
    <w:rsid w:val="00437D0D"/>
    <w:rsid w:val="00826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9BA9B02"/>
  <w15:chartTrackingRefBased/>
  <w15:docId w15:val="{B2360307-7B13-0E49-B9B6-EF91DD26A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869</Words>
  <Characters>4957</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Nieuw Beerta / 1857</vt:lpstr>
    </vt:vector>
  </TitlesOfParts>
  <Company>NIvO</Company>
  <LinksUpToDate>false</LinksUpToDate>
  <CharactersWithSpaces>5815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Nieuw Beerta / 1857</dc:title>
  <dc:subject/>
  <dc:creator>WS1</dc:creator>
  <cp:keywords/>
  <dc:description/>
  <cp:lastModifiedBy>Eline J Duijsens</cp:lastModifiedBy>
  <cp:revision>2</cp:revision>
  <dcterms:created xsi:type="dcterms:W3CDTF">2021-09-20T10:16:00Z</dcterms:created>
  <dcterms:modified xsi:type="dcterms:W3CDTF">2021-09-20T10:16:00Z</dcterms:modified>
</cp:coreProperties>
</file>