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8465" w14:textId="77777777" w:rsidR="00000000" w:rsidRDefault="00903F1F">
      <w:pPr>
        <w:pStyle w:val="Heading1"/>
      </w:pPr>
      <w:bookmarkStart w:id="0" w:name="_GoBack"/>
      <w:bookmarkEnd w:id="0"/>
      <w:proofErr w:type="spellStart"/>
      <w:r>
        <w:t>Opijnen</w:t>
      </w:r>
      <w:proofErr w:type="spellEnd"/>
      <w:r>
        <w:t xml:space="preserve"> / 1858</w:t>
      </w:r>
    </w:p>
    <w:p w14:paraId="55B21ACA" w14:textId="77777777" w:rsidR="00000000" w:rsidRDefault="00903F1F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2CBA9A37" w14:textId="77777777" w:rsidR="00000000" w:rsidRDefault="00903F1F">
      <w:pPr>
        <w:pStyle w:val="T1"/>
        <w:jc w:val="left"/>
        <w:rPr>
          <w:lang w:val="nl-NL"/>
        </w:rPr>
      </w:pPr>
    </w:p>
    <w:p w14:paraId="0DBAF9DD" w14:textId="77777777" w:rsidR="00000000" w:rsidRDefault="00903F1F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Zaalkerk uit1858 met een toren van omstreeks 1925. Preekstoel 1744, overige inventaris uit de bouwtijd van de kerk.</w:t>
      </w:r>
    </w:p>
    <w:p w14:paraId="59104A82" w14:textId="77777777" w:rsidR="00000000" w:rsidRDefault="00903F1F">
      <w:pPr>
        <w:pStyle w:val="T1"/>
        <w:jc w:val="left"/>
        <w:rPr>
          <w:i/>
          <w:iCs/>
          <w:lang w:val="nl-NL"/>
        </w:rPr>
      </w:pPr>
    </w:p>
    <w:p w14:paraId="6107320B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Kas: 1858</w:t>
      </w:r>
    </w:p>
    <w:p w14:paraId="6C17C183" w14:textId="77777777" w:rsidR="00000000" w:rsidRDefault="00903F1F">
      <w:pPr>
        <w:pStyle w:val="T1"/>
        <w:jc w:val="left"/>
        <w:rPr>
          <w:lang w:val="nl-NL"/>
        </w:rPr>
      </w:pPr>
    </w:p>
    <w:p w14:paraId="66679F8C" w14:textId="77777777" w:rsidR="00000000" w:rsidRDefault="00903F1F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060997F" w14:textId="77777777" w:rsidR="00000000" w:rsidRDefault="00903F1F">
      <w:pPr>
        <w:pStyle w:val="T2Kunst"/>
        <w:jc w:val="left"/>
        <w:rPr>
          <w:lang w:val="nl-NL"/>
        </w:rPr>
      </w:pPr>
      <w:r>
        <w:rPr>
          <w:lang w:val="nl-NL"/>
        </w:rPr>
        <w:t>Dit orgel heeft ongeveer dezelfde frontopbouw als het even oude instrum</w:t>
      </w:r>
      <w:r>
        <w:rPr>
          <w:lang w:val="nl-NL"/>
        </w:rPr>
        <w:t xml:space="preserve">ent in </w:t>
      </w:r>
      <w:proofErr w:type="spellStart"/>
      <w:r>
        <w:rPr>
          <w:lang w:val="nl-NL"/>
        </w:rPr>
        <w:t>Enspijk</w:t>
      </w:r>
      <w:proofErr w:type="spellEnd"/>
      <w:r>
        <w:rPr>
          <w:lang w:val="nl-NL"/>
        </w:rPr>
        <w:t xml:space="preserve">: (deel 1850-1858, 368-369) een ronde middentoren van zeven pijpen, ronde zijtorens met vijf pijpen en gedeelde vlakke tussenvelden, waarvan de etages worden gescheiden door rechte tussenlijsten, een element dat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hierna niet meer za</w:t>
      </w:r>
      <w:r>
        <w:rPr>
          <w:lang w:val="nl-NL"/>
        </w:rPr>
        <w:t xml:space="preserve">l toepassen. Ofschoon de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boven-</w:t>
      </w:r>
      <w:proofErr w:type="spellEnd"/>
      <w:r>
        <w:rPr>
          <w:lang w:val="nl-NL"/>
        </w:rPr>
        <w:t xml:space="preserve"> en benedenvelden beide naar het midden aflopen, zijn zij niet geheel parallel.</w:t>
      </w:r>
    </w:p>
    <w:p w14:paraId="04ED7C99" w14:textId="77777777" w:rsidR="00000000" w:rsidRDefault="00903F1F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grote verschil met </w:t>
      </w:r>
      <w:proofErr w:type="spellStart"/>
      <w:r>
        <w:rPr>
          <w:lang w:val="nl-NL"/>
        </w:rPr>
        <w:t>Enspijk</w:t>
      </w:r>
      <w:proofErr w:type="spellEnd"/>
      <w:r>
        <w:rPr>
          <w:lang w:val="nl-NL"/>
        </w:rPr>
        <w:t xml:space="preserve"> is gelegen in de decoratie. Deze is in </w:t>
      </w:r>
      <w:proofErr w:type="spellStart"/>
      <w:r>
        <w:rPr>
          <w:lang w:val="nl-NL"/>
        </w:rPr>
        <w:t>Opijnen</w:t>
      </w:r>
      <w:proofErr w:type="spellEnd"/>
      <w:r>
        <w:rPr>
          <w:lang w:val="nl-NL"/>
        </w:rPr>
        <w:t xml:space="preserve"> rijker. De blinderingen in de middentoren bestaan uit </w:t>
      </w:r>
      <w:proofErr w:type="spellStart"/>
      <w:r>
        <w:rPr>
          <w:lang w:val="nl-NL"/>
        </w:rPr>
        <w:t>bebl</w:t>
      </w:r>
      <w:r>
        <w:rPr>
          <w:lang w:val="nl-NL"/>
        </w:rPr>
        <w:t>aderde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. In de zijtorens ziet men naast elkaar twee verdubbelde, enigszins </w:t>
      </w:r>
      <w:proofErr w:type="spellStart"/>
      <w:r>
        <w:rPr>
          <w:lang w:val="nl-NL"/>
        </w:rPr>
        <w:t>bebladerde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, waarvan in de hoeken een figuur van ongeveer dezelfde vorm afhangt. Deze blinderingen doen enigszins aan als een opengewerkte versie van de draperieën</w:t>
      </w:r>
      <w:r>
        <w:rPr>
          <w:lang w:val="nl-NL"/>
        </w:rPr>
        <w:t xml:space="preserve"> die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vaker als bovenblindering gebruikt, onder meer in het even oude orgel in </w:t>
      </w:r>
      <w:proofErr w:type="spellStart"/>
      <w:r>
        <w:rPr>
          <w:lang w:val="nl-NL"/>
        </w:rPr>
        <w:t>Nieuwveen</w:t>
      </w:r>
      <w:proofErr w:type="spellEnd"/>
      <w:r>
        <w:rPr>
          <w:lang w:val="nl-NL"/>
        </w:rPr>
        <w:t xml:space="preserve">. In de torenkappen rozetten, zoals ze ook in </w:t>
      </w:r>
      <w:proofErr w:type="spellStart"/>
      <w:r>
        <w:rPr>
          <w:lang w:val="nl-NL"/>
        </w:rPr>
        <w:t>Nieuwveen</w:t>
      </w:r>
      <w:proofErr w:type="spellEnd"/>
      <w:r>
        <w:rPr>
          <w:lang w:val="nl-NL"/>
        </w:rPr>
        <w:t xml:space="preserve"> (1858) zijn te vinden. Boven de velden ziet men een opklimmende bladrank in een zich vertakkende </w:t>
      </w:r>
      <w:proofErr w:type="spellStart"/>
      <w:r>
        <w:rPr>
          <w:lang w:val="nl-NL"/>
        </w:rPr>
        <w:t>S-vor</w:t>
      </w:r>
      <w:r>
        <w:rPr>
          <w:lang w:val="nl-NL"/>
        </w:rPr>
        <w:t>m</w:t>
      </w:r>
      <w:proofErr w:type="spellEnd"/>
      <w:r>
        <w:rPr>
          <w:lang w:val="nl-NL"/>
        </w:rPr>
        <w:t xml:space="preserve">. De rechte lijsten tussen de etages van de tussenvelden worden </w:t>
      </w:r>
      <w:proofErr w:type="spellStart"/>
      <w:r>
        <w:rPr>
          <w:lang w:val="nl-NL"/>
        </w:rPr>
        <w:t>omraamd</w:t>
      </w:r>
      <w:proofErr w:type="spellEnd"/>
      <w:r>
        <w:rPr>
          <w:lang w:val="nl-NL"/>
        </w:rPr>
        <w:t xml:space="preserve"> door eenvoudig bladwerk. Aan de pijpvoeten zijn geen blinderingen aangebracht. Opmerkelijk en voor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ongebruikelijk zijn de vleugelstukken. Aan de bovenzijde ziet men een soo</w:t>
      </w:r>
      <w:r>
        <w:rPr>
          <w:lang w:val="nl-NL"/>
        </w:rPr>
        <w:t>rt lint met een knoop erin. Daaraan is een rijk samenstel van sterk geabstraheerde voluutranken opgehangen, waarbij in het benedengedeelte een figuur opvalt die herinnert aan een G-sleutel. Op de middentoren bevindt zich een lier, geplaatst op een bladelem</w:t>
      </w:r>
      <w:r>
        <w:rPr>
          <w:lang w:val="nl-NL"/>
        </w:rPr>
        <w:t xml:space="preserve">ent en geflankeerd door twee </w:t>
      </w:r>
      <w:proofErr w:type="spellStart"/>
      <w:r>
        <w:rPr>
          <w:lang w:val="nl-NL"/>
        </w:rPr>
        <w:t>oorvormige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en twee S-vormig uitlopende ranken. Op de zijtorens zitten bazuin blazende engelen. De consoles onder de toren bevatten vlak acanthusbladwerk.</w:t>
      </w:r>
    </w:p>
    <w:p w14:paraId="25D1BCCB" w14:textId="77777777" w:rsidR="00000000" w:rsidRDefault="00903F1F">
      <w:pPr>
        <w:pStyle w:val="T2Kunst"/>
        <w:jc w:val="left"/>
        <w:rPr>
          <w:lang w:val="nl-NL"/>
        </w:rPr>
      </w:pPr>
    </w:p>
    <w:p w14:paraId="7A448EF6" w14:textId="77777777" w:rsidR="00000000" w:rsidRDefault="00903F1F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332D5DB1" w14:textId="77777777" w:rsidR="00000000" w:rsidRDefault="00903F1F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 xml:space="preserve">Boekzaal </w:t>
      </w:r>
      <w:r>
        <w:rPr>
          <w:lang w:val="nl-NL"/>
        </w:rPr>
        <w:t>1858B, 87-88.</w:t>
      </w:r>
    </w:p>
    <w:p w14:paraId="6E701F8C" w14:textId="77777777" w:rsidR="00000000" w:rsidRDefault="00903F1F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12/29 (1</w:t>
      </w:r>
      <w:r>
        <w:rPr>
          <w:lang w:val="nl-NL"/>
        </w:rPr>
        <w:t>858).</w:t>
      </w:r>
    </w:p>
    <w:p w14:paraId="5E772C4D" w14:textId="77777777" w:rsidR="00000000" w:rsidRDefault="00903F1F">
      <w:pPr>
        <w:pStyle w:val="T3Lit"/>
        <w:jc w:val="left"/>
        <w:rPr>
          <w:lang w:val="nl-NL"/>
        </w:rPr>
      </w:pPr>
    </w:p>
    <w:p w14:paraId="1CEB7C49" w14:textId="77777777" w:rsidR="00000000" w:rsidRDefault="00903F1F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 w14:paraId="110BCF18" w14:textId="77777777" w:rsidR="00000000" w:rsidRDefault="00903F1F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Gerard</w:t>
      </w:r>
      <w:proofErr w:type="spellEnd"/>
      <w:r>
        <w:rPr>
          <w:lang w:val="nl-NL"/>
        </w:rPr>
        <w:t xml:space="preserve"> Leegwater, </w:t>
      </w:r>
      <w:r>
        <w:rPr>
          <w:i/>
          <w:lang w:val="nl-NL"/>
        </w:rPr>
        <w:t xml:space="preserve">De orgelmakers </w:t>
      </w:r>
      <w:proofErr w:type="spellStart"/>
      <w:r>
        <w:rPr>
          <w:i/>
          <w:lang w:val="nl-NL"/>
        </w:rPr>
        <w:t>Knipscheer</w:t>
      </w:r>
      <w:proofErr w:type="spellEnd"/>
      <w:r>
        <w:rPr>
          <w:lang w:val="nl-NL"/>
        </w:rPr>
        <w:t>. Utrecht, 1993, 102-103.</w:t>
      </w:r>
    </w:p>
    <w:p w14:paraId="0D1485A4" w14:textId="77777777" w:rsidR="00000000" w:rsidRDefault="00903F1F">
      <w:pPr>
        <w:pStyle w:val="T3Lit"/>
        <w:jc w:val="left"/>
        <w:rPr>
          <w:lang w:val="nl-NL"/>
        </w:rPr>
      </w:pPr>
      <w:r>
        <w:rPr>
          <w:lang w:val="nl-NL"/>
        </w:rPr>
        <w:t>Orgelarchief J.F. van Os.</w:t>
      </w:r>
    </w:p>
    <w:p w14:paraId="6757A7B6" w14:textId="77777777" w:rsidR="00000000" w:rsidRDefault="00903F1F">
      <w:pPr>
        <w:pStyle w:val="T3Lit"/>
        <w:jc w:val="left"/>
        <w:rPr>
          <w:lang w:val="nl-NL"/>
        </w:rPr>
      </w:pPr>
    </w:p>
    <w:p w14:paraId="28C9E7BB" w14:textId="77777777" w:rsidR="00000000" w:rsidRDefault="00903F1F">
      <w:pPr>
        <w:pStyle w:val="T3Lit"/>
        <w:jc w:val="left"/>
        <w:rPr>
          <w:lang w:val="nl-NL"/>
        </w:rPr>
      </w:pPr>
      <w:r>
        <w:rPr>
          <w:lang w:val="nl-NL"/>
        </w:rPr>
        <w:t>Monumentnummer 30337</w:t>
      </w:r>
    </w:p>
    <w:p w14:paraId="64CBB903" w14:textId="77777777" w:rsidR="00000000" w:rsidRDefault="00903F1F">
      <w:pPr>
        <w:pStyle w:val="T3Lit"/>
        <w:jc w:val="left"/>
        <w:rPr>
          <w:lang w:val="nl-NL"/>
        </w:rPr>
      </w:pPr>
      <w:r>
        <w:rPr>
          <w:lang w:val="nl-NL"/>
        </w:rPr>
        <w:t>Orgelnummer 1170</w:t>
      </w:r>
    </w:p>
    <w:p w14:paraId="76859E40" w14:textId="77777777" w:rsidR="00000000" w:rsidRDefault="00903F1F">
      <w:pPr>
        <w:pStyle w:val="T1"/>
        <w:jc w:val="left"/>
        <w:rPr>
          <w:lang w:val="nl-NL"/>
        </w:rPr>
      </w:pPr>
    </w:p>
    <w:p w14:paraId="7F14E83E" w14:textId="77777777" w:rsidR="00000000" w:rsidRDefault="00903F1F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601EA169" w14:textId="77777777" w:rsidR="00000000" w:rsidRDefault="00903F1F">
      <w:pPr>
        <w:pStyle w:val="T1"/>
        <w:jc w:val="left"/>
        <w:rPr>
          <w:lang w:val="nl-NL"/>
        </w:rPr>
      </w:pPr>
    </w:p>
    <w:p w14:paraId="122321F9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68DB055A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 xml:space="preserve">1. H.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II</w:t>
      </w:r>
    </w:p>
    <w:p w14:paraId="35693ADE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2. J.C. Sanders &amp; Zn</w:t>
      </w:r>
    </w:p>
    <w:p w14:paraId="21042314" w14:textId="77777777" w:rsidR="00000000" w:rsidRDefault="00903F1F">
      <w:pPr>
        <w:pStyle w:val="T1"/>
        <w:jc w:val="left"/>
        <w:rPr>
          <w:lang w:val="nl-NL"/>
        </w:rPr>
      </w:pPr>
    </w:p>
    <w:p w14:paraId="36C2743B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Jaren van oplev</w:t>
      </w:r>
      <w:r>
        <w:rPr>
          <w:lang w:val="nl-NL"/>
        </w:rPr>
        <w:t>ering</w:t>
      </w:r>
    </w:p>
    <w:p w14:paraId="5CF1DD9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1. 1858</w:t>
      </w:r>
    </w:p>
    <w:p w14:paraId="45CEC1BF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2. 1947</w:t>
      </w:r>
    </w:p>
    <w:p w14:paraId="27EB98B3" w14:textId="77777777" w:rsidR="00000000" w:rsidRDefault="00903F1F">
      <w:pPr>
        <w:pStyle w:val="T1"/>
        <w:jc w:val="left"/>
        <w:rPr>
          <w:lang w:val="nl-NL"/>
        </w:rPr>
      </w:pPr>
    </w:p>
    <w:p w14:paraId="144DDC7A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H. van Dijk 1902</w:t>
      </w:r>
    </w:p>
    <w:p w14:paraId="0A0FF8CF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21C8D16D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30170D3A" w14:textId="77777777" w:rsidR="00000000" w:rsidRDefault="00903F1F">
      <w:pPr>
        <w:pStyle w:val="T1"/>
        <w:jc w:val="left"/>
        <w:rPr>
          <w:lang w:val="nl-NL"/>
        </w:rPr>
      </w:pPr>
    </w:p>
    <w:p w14:paraId="7F63409C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J.C. Sanders &amp; Zn 1947</w:t>
      </w:r>
    </w:p>
    <w:p w14:paraId="1DB29902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uitgebreid met vrij pedaal</w:t>
      </w:r>
    </w:p>
    <w:p w14:paraId="67A4B0C6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341E8DF9" w14:textId="77777777" w:rsidR="00000000" w:rsidRDefault="00903F1F">
      <w:pPr>
        <w:pStyle w:val="T1"/>
        <w:ind w:firstLine="708"/>
        <w:jc w:val="left"/>
        <w:rPr>
          <w:lang w:val="nl-NL"/>
        </w:rPr>
      </w:pPr>
      <w:r>
        <w:rPr>
          <w:lang w:val="nl-NL"/>
        </w:rPr>
        <w:t>HW + Bourdon 16'</w:t>
      </w:r>
    </w:p>
    <w:p w14:paraId="13394E78" w14:textId="77777777" w:rsidR="00000000" w:rsidRDefault="00903F1F">
      <w:pPr>
        <w:pStyle w:val="T1"/>
        <w:ind w:firstLine="708"/>
        <w:jc w:val="left"/>
        <w:rPr>
          <w:lang w:val="nl-NL"/>
        </w:rPr>
      </w:pPr>
      <w:r>
        <w:rPr>
          <w:lang w:val="nl-NL"/>
        </w:rPr>
        <w:t>BW + Gemshoorn B 8'; pijpwerk aan weerszijden van het front opgesteld</w:t>
      </w:r>
    </w:p>
    <w:p w14:paraId="1884103D" w14:textId="77777777" w:rsidR="00000000" w:rsidRDefault="00903F1F">
      <w:pPr>
        <w:pStyle w:val="T1"/>
        <w:jc w:val="left"/>
        <w:rPr>
          <w:lang w:val="nl-NL"/>
        </w:rPr>
      </w:pPr>
    </w:p>
    <w:p w14:paraId="1D6FA1F2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1968</w:t>
      </w:r>
    </w:p>
    <w:p w14:paraId="5EA473B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</w:t>
      </w:r>
      <w:r>
        <w:rPr>
          <w:lang w:val="nl-NL"/>
        </w:rPr>
        <w:t>kas opnieuw geschilderd</w:t>
      </w:r>
    </w:p>
    <w:p w14:paraId="65F81329" w14:textId="77777777" w:rsidR="00000000" w:rsidRDefault="00903F1F">
      <w:pPr>
        <w:pStyle w:val="T1"/>
        <w:jc w:val="left"/>
        <w:rPr>
          <w:lang w:val="nl-NL"/>
        </w:rPr>
      </w:pPr>
    </w:p>
    <w:p w14:paraId="79040A5F" w14:textId="77777777" w:rsidR="00000000" w:rsidRDefault="00903F1F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2B0ECFBB" w14:textId="77777777" w:rsidR="00000000" w:rsidRDefault="00903F1F">
      <w:pPr>
        <w:pStyle w:val="T1"/>
        <w:jc w:val="left"/>
        <w:rPr>
          <w:lang w:val="nl-NL"/>
        </w:rPr>
      </w:pPr>
    </w:p>
    <w:p w14:paraId="7243FE1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3577AB4C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hoofdwerk, bovenwerk, pedaal</w:t>
      </w:r>
    </w:p>
    <w:p w14:paraId="4AF34EA9" w14:textId="77777777" w:rsidR="00000000" w:rsidRDefault="00903F1F">
      <w:pPr>
        <w:pStyle w:val="T1"/>
        <w:jc w:val="left"/>
        <w:rPr>
          <w:lang w:val="nl-NL"/>
        </w:rPr>
      </w:pPr>
    </w:p>
    <w:p w14:paraId="731D913E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09"/>
        <w:gridCol w:w="1559"/>
        <w:gridCol w:w="567"/>
        <w:gridCol w:w="1417"/>
        <w:gridCol w:w="709"/>
      </w:tblGrid>
      <w:tr w:rsidR="00000000" w14:paraId="0071FD0D" w14:textId="77777777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14:paraId="5059EE49" w14:textId="77777777" w:rsidR="00000000" w:rsidRDefault="00903F1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25173C9D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8 </w:t>
            </w:r>
            <w:proofErr w:type="spellStart"/>
            <w:r>
              <w:rPr>
                <w:lang w:val="fr-FR"/>
              </w:rPr>
              <w:t>stemmen</w:t>
            </w:r>
            <w:proofErr w:type="spellEnd"/>
          </w:p>
          <w:p w14:paraId="077D2190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</w:p>
          <w:p w14:paraId="667D5293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Bourdon</w:t>
            </w:r>
          </w:p>
          <w:p w14:paraId="70D5B342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Prestant</w:t>
            </w:r>
          </w:p>
          <w:p w14:paraId="514ACD5B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Holpyp</w:t>
            </w:r>
            <w:proofErr w:type="spellEnd"/>
          </w:p>
          <w:p w14:paraId="3DB508EE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r>
              <w:rPr>
                <w:lang w:val="fr-FR"/>
              </w:rPr>
              <w:t>Prestant</w:t>
            </w:r>
          </w:p>
          <w:p w14:paraId="65246960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Fluit</w:t>
            </w:r>
            <w:proofErr w:type="spellEnd"/>
          </w:p>
          <w:p w14:paraId="40EB7CB0" w14:textId="77777777" w:rsidR="00000000" w:rsidRDefault="00903F1F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Quintfluit</w:t>
            </w:r>
            <w:proofErr w:type="spellEnd"/>
            <w:r>
              <w:rPr>
                <w:lang w:val="fr-FR"/>
              </w:rPr>
              <w:t xml:space="preserve"> B/D</w:t>
            </w:r>
          </w:p>
          <w:p w14:paraId="251B4C99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3564933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09" w:type="dxa"/>
          </w:tcPr>
          <w:p w14:paraId="4042E52C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615E92F0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0437E5B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6F757AB8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8F1D6BD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0C7C7BC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B463E2E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0CC3E1B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16777205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7F5DE5FB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504CC8E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</w:tc>
        <w:tc>
          <w:tcPr>
            <w:tcW w:w="1559" w:type="dxa"/>
          </w:tcPr>
          <w:p w14:paraId="2CC4A73B" w14:textId="77777777" w:rsidR="00000000" w:rsidRDefault="00903F1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 (II)</w:t>
            </w:r>
          </w:p>
          <w:p w14:paraId="0F503D55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144D9084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7EADD8FD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[Roer</w:t>
            </w:r>
            <w:r>
              <w:rPr>
                <w:lang w:val="nl-NL"/>
              </w:rPr>
              <w:t>fluit]*</w:t>
            </w:r>
          </w:p>
          <w:p w14:paraId="6E6A5539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 B</w:t>
            </w:r>
          </w:p>
          <w:p w14:paraId="00545A88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Viool D</w:t>
            </w:r>
          </w:p>
          <w:p w14:paraId="3F21B965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0BD2350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1A4A2863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Flagiolet</w:t>
            </w:r>
            <w:proofErr w:type="spellEnd"/>
          </w:p>
        </w:tc>
        <w:tc>
          <w:tcPr>
            <w:tcW w:w="567" w:type="dxa"/>
          </w:tcPr>
          <w:p w14:paraId="29FC30B0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4AE497CB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3EA02801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212B7F5D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CC1D3D3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2E8129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C1E8CB1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B08279C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72E4662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1'</w:t>
            </w:r>
          </w:p>
        </w:tc>
        <w:tc>
          <w:tcPr>
            <w:tcW w:w="1417" w:type="dxa"/>
          </w:tcPr>
          <w:p w14:paraId="3F310319" w14:textId="77777777" w:rsidR="00000000" w:rsidRDefault="00903F1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Pedaal**</w:t>
            </w:r>
          </w:p>
          <w:p w14:paraId="5650B0D2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stemmen</w:t>
            </w:r>
          </w:p>
          <w:p w14:paraId="709C40D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3570DFDC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4648CDB8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7208DAA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Octaafbas</w:t>
            </w:r>
          </w:p>
        </w:tc>
        <w:tc>
          <w:tcPr>
            <w:tcW w:w="709" w:type="dxa"/>
          </w:tcPr>
          <w:p w14:paraId="58B9AF41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6685486C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22384216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</w:p>
          <w:p w14:paraId="634BFA37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32'</w:t>
            </w:r>
          </w:p>
          <w:p w14:paraId="74CB00F8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2AF12700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30058B3A" w14:textId="77777777" w:rsidR="00000000" w:rsidRDefault="00903F1F">
      <w:pPr>
        <w:pStyle w:val="T4dispositie"/>
        <w:jc w:val="left"/>
        <w:rPr>
          <w:lang w:val="nl-NL"/>
        </w:rPr>
      </w:pPr>
    </w:p>
    <w:p w14:paraId="5FBB100E" w14:textId="77777777" w:rsidR="00000000" w:rsidRDefault="00903F1F">
      <w:pPr>
        <w:pStyle w:val="T4dispositie"/>
        <w:jc w:val="left"/>
        <w:rPr>
          <w:lang w:val="nl-NL"/>
        </w:rPr>
      </w:pPr>
      <w:r>
        <w:rPr>
          <w:lang w:val="nl-NL"/>
        </w:rPr>
        <w:t>* naamplaatje ontbreekt</w:t>
      </w:r>
    </w:p>
    <w:p w14:paraId="2663C237" w14:textId="77777777" w:rsidR="00000000" w:rsidRDefault="00903F1F">
      <w:pPr>
        <w:pStyle w:val="T4dispositie"/>
        <w:jc w:val="left"/>
        <w:rPr>
          <w:lang w:val="nl-NL"/>
        </w:rPr>
      </w:pPr>
      <w:r>
        <w:rPr>
          <w:lang w:val="nl-NL"/>
        </w:rPr>
        <w:t>** thans uitgeschakeld; Subbas 32' en Subbas 16' uitgevoerd als unit en gecombineerd met Bourd</w:t>
      </w:r>
      <w:r>
        <w:rPr>
          <w:lang w:val="nl-NL"/>
        </w:rPr>
        <w:t>on 16’ HW</w:t>
      </w:r>
    </w:p>
    <w:p w14:paraId="5C1E80F6" w14:textId="77777777" w:rsidR="00000000" w:rsidRDefault="00903F1F">
      <w:pPr>
        <w:pStyle w:val="T1"/>
        <w:jc w:val="left"/>
        <w:rPr>
          <w:lang w:val="nl-NL"/>
        </w:rPr>
      </w:pPr>
    </w:p>
    <w:p w14:paraId="19463410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3548035C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koppelingen </w:t>
      </w:r>
      <w:proofErr w:type="spellStart"/>
      <w:r>
        <w:rPr>
          <w:lang w:val="nl-NL"/>
        </w:rPr>
        <w:t>HW-BW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Ped-HW</w:t>
      </w:r>
      <w:proofErr w:type="spellEnd"/>
    </w:p>
    <w:p w14:paraId="26B5A715" w14:textId="77777777" w:rsidR="00000000" w:rsidRDefault="00903F1F">
      <w:pPr>
        <w:pStyle w:val="T1"/>
        <w:jc w:val="left"/>
        <w:rPr>
          <w:lang w:val="nl-NL"/>
        </w:rPr>
      </w:pPr>
    </w:p>
    <w:p w14:paraId="21D78F1F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29"/>
        <w:gridCol w:w="718"/>
      </w:tblGrid>
      <w:tr w:rsidR="00000000" w14:paraId="378E1A0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659A5E78" w14:textId="77777777" w:rsidR="00000000" w:rsidRDefault="00903F1F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6E2702F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69AAF5E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5EA9B10E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2EFA611F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</w:tc>
        <w:tc>
          <w:tcPr>
            <w:tcW w:w="729" w:type="dxa"/>
          </w:tcPr>
          <w:p w14:paraId="566C9F7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202EF486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4676D0E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ECF8AA7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0B06F6F9" w14:textId="77777777" w:rsidR="00000000" w:rsidRDefault="00903F1F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253D5AD1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3DD1CBC8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348398EA" w14:textId="77777777" w:rsidR="00000000" w:rsidRDefault="00903F1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61887FC3" w14:textId="77777777" w:rsidR="00000000" w:rsidRDefault="00903F1F">
      <w:pPr>
        <w:pStyle w:val="T1"/>
        <w:jc w:val="left"/>
        <w:rPr>
          <w:lang w:val="nl-NL"/>
        </w:rPr>
      </w:pPr>
    </w:p>
    <w:p w14:paraId="4C9A4F2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56DB79E9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430 Hz</w:t>
      </w:r>
    </w:p>
    <w:p w14:paraId="3CE0CB51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6E4BCF1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evenredig zwevend</w:t>
      </w:r>
    </w:p>
    <w:p w14:paraId="60312D36" w14:textId="77777777" w:rsidR="00000000" w:rsidRDefault="00903F1F">
      <w:pPr>
        <w:pStyle w:val="T1"/>
        <w:jc w:val="left"/>
        <w:rPr>
          <w:lang w:val="nl-NL"/>
        </w:rPr>
      </w:pPr>
    </w:p>
    <w:p w14:paraId="59A04B4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574DAC0" w14:textId="77777777" w:rsidR="00000000" w:rsidRDefault="00903F1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1EF8F089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4F308A1D" w14:textId="77777777" w:rsidR="00000000" w:rsidRDefault="00903F1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142F6C48" w14:textId="77777777" w:rsidR="00000000" w:rsidRDefault="00903F1F">
      <w:pPr>
        <w:pStyle w:val="T1"/>
        <w:jc w:val="left"/>
        <w:rPr>
          <w:lang w:val="nl-NL"/>
        </w:rPr>
      </w:pPr>
    </w:p>
    <w:p w14:paraId="7A59AF4A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DA69F5E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magazijnbal</w:t>
      </w:r>
      <w:r>
        <w:rPr>
          <w:lang w:val="nl-NL"/>
        </w:rPr>
        <w:t>g (1858)</w:t>
      </w:r>
    </w:p>
    <w:p w14:paraId="5C3CD228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4572FC9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70 mm</w:t>
      </w:r>
    </w:p>
    <w:p w14:paraId="3FD0F109" w14:textId="77777777" w:rsidR="00000000" w:rsidRDefault="00903F1F">
      <w:pPr>
        <w:pStyle w:val="T1"/>
        <w:jc w:val="left"/>
        <w:rPr>
          <w:lang w:val="nl-NL"/>
        </w:rPr>
      </w:pPr>
    </w:p>
    <w:p w14:paraId="4DBBB6E4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56433C0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achterzijde</w:t>
      </w:r>
    </w:p>
    <w:p w14:paraId="60222E4E" w14:textId="77777777" w:rsidR="00000000" w:rsidRDefault="00903F1F">
      <w:pPr>
        <w:pStyle w:val="T1"/>
        <w:jc w:val="left"/>
        <w:rPr>
          <w:lang w:val="nl-NL"/>
        </w:rPr>
      </w:pPr>
    </w:p>
    <w:p w14:paraId="1A575336" w14:textId="77777777" w:rsidR="00000000" w:rsidRDefault="00903F1F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231FEF2C" w14:textId="77777777" w:rsidR="00000000" w:rsidRDefault="00903F1F">
      <w:pPr>
        <w:pStyle w:val="T1"/>
        <w:jc w:val="left"/>
        <w:rPr>
          <w:lang w:val="nl-NL"/>
        </w:rPr>
      </w:pPr>
    </w:p>
    <w:p w14:paraId="1B273970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4AD337FB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De pedaalkoppel is uitgevoerd als trede.</w:t>
      </w:r>
    </w:p>
    <w:p w14:paraId="24177E2A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HW en BW zijn in hele tonen ingedeeld vanuit het midden naar buiten aflopend. </w:t>
      </w:r>
    </w:p>
    <w:p w14:paraId="344FCCE7" w14:textId="77777777" w:rsidR="00000000" w:rsidRDefault="00903F1F">
      <w:pPr>
        <w:pStyle w:val="T1"/>
        <w:jc w:val="left"/>
        <w:rPr>
          <w:lang w:val="nl-NL"/>
        </w:rPr>
      </w:pPr>
      <w:r>
        <w:rPr>
          <w:lang w:val="nl-NL"/>
        </w:rPr>
        <w:t>De Bourdon 16' staat</w:t>
      </w:r>
      <w:r>
        <w:rPr>
          <w:lang w:val="nl-NL"/>
        </w:rPr>
        <w:t xml:space="preserve"> vanaf dis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op de lade; </w:t>
      </w: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staan buiten het orgel, evenals de gehele Octaafbas 8'. De Subbas 32' en de Subbas 16' zijn gecombineerd met de Bourdon 16' van het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>. Het groot octaaf van de Subbas 32' is in werkelijkheid een 10 2/3' (hout).</w:t>
      </w:r>
    </w:p>
    <w:p w14:paraId="747483DF" w14:textId="77777777" w:rsidR="00903F1F" w:rsidRDefault="00903F1F">
      <w:pPr>
        <w:pStyle w:val="T1"/>
        <w:jc w:val="left"/>
        <w:rPr>
          <w:lang w:val="nl-NL"/>
        </w:rPr>
      </w:pPr>
      <w:r>
        <w:rPr>
          <w:lang w:val="nl-NL"/>
        </w:rPr>
        <w:t>Met uitzondering</w:t>
      </w:r>
      <w:r>
        <w:rPr>
          <w:lang w:val="nl-NL"/>
        </w:rPr>
        <w:t xml:space="preserve"> van de registers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, de Bourdon 16' en de Gemshoorn B 8' is het pijpwerk vrijwel geheel oud.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staat van </w:t>
      </w: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in het front, het vervolg staat op de lade. Het groot octaaf van de </w:t>
      </w:r>
      <w:proofErr w:type="spellStart"/>
      <w:r>
        <w:rPr>
          <w:lang w:val="nl-NL"/>
        </w:rPr>
        <w:t>Holpyp</w:t>
      </w:r>
      <w:proofErr w:type="spellEnd"/>
      <w:r>
        <w:rPr>
          <w:lang w:val="nl-NL"/>
        </w:rPr>
        <w:t xml:space="preserve"> 8' (HW) is van eiken. Ook het groot octaaf van d</w:t>
      </w:r>
      <w:r>
        <w:rPr>
          <w:lang w:val="nl-NL"/>
        </w:rPr>
        <w:t xml:space="preserve">e Roerfluit 8' (BW) is van eiken en op een pneumatische lade tegen één van de kerkmuren geplaatst. De Fluit 4' is van </w:t>
      </w:r>
      <w:proofErr w:type="spellStart"/>
      <w:r>
        <w:rPr>
          <w:lang w:val="nl-NL"/>
        </w:rPr>
        <w:t>C-h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gedekt, het vervolg is open, cilindrisch. Het pijpwerk van de Woudfluit 2' en de </w:t>
      </w:r>
      <w:proofErr w:type="spellStart"/>
      <w:r>
        <w:rPr>
          <w:lang w:val="nl-NL"/>
        </w:rPr>
        <w:t>Flagiolet</w:t>
      </w:r>
      <w:proofErr w:type="spellEnd"/>
      <w:r>
        <w:rPr>
          <w:lang w:val="nl-NL"/>
        </w:rPr>
        <w:t xml:space="preserve"> 1' is cilindrisch open.</w:t>
      </w:r>
    </w:p>
    <w:sectPr w:rsidR="00903F1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44"/>
    <w:rsid w:val="00903F1F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BE11987"/>
  <w15:chartTrackingRefBased/>
  <w15:docId w15:val="{F2025471-29DB-8A43-B824-652637E3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Opijnen / 1858</vt:lpstr>
    </vt:vector>
  </TitlesOfParts>
  <Company>NIvO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Opijnen / 1858</dc:title>
  <dc:subject/>
  <dc:creator>WS1</dc:creator>
  <cp:keywords/>
  <dc:description/>
  <cp:lastModifiedBy>Eline J Duijsens</cp:lastModifiedBy>
  <cp:revision>2</cp:revision>
  <cp:lastPrinted>2001-10-30T13:52:00Z</cp:lastPrinted>
  <dcterms:created xsi:type="dcterms:W3CDTF">2021-09-20T12:12:00Z</dcterms:created>
  <dcterms:modified xsi:type="dcterms:W3CDTF">2021-09-20T12:12:00Z</dcterms:modified>
</cp:coreProperties>
</file>