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284A" w14:textId="77777777" w:rsidR="00000000" w:rsidRDefault="007C3CEB">
      <w:pPr>
        <w:pStyle w:val="Heading1"/>
      </w:pPr>
      <w:bookmarkStart w:id="0" w:name="_GoBack"/>
      <w:bookmarkEnd w:id="0"/>
      <w:r>
        <w:t>Werkhoven / 1862</w:t>
      </w:r>
    </w:p>
    <w:p w14:paraId="2D34AB60" w14:textId="77777777" w:rsidR="00000000" w:rsidRDefault="007C3CEB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589F4B87" w14:textId="77777777" w:rsidR="00000000" w:rsidRDefault="007C3CEB">
      <w:pPr>
        <w:pStyle w:val="T1"/>
        <w:jc w:val="left"/>
        <w:rPr>
          <w:lang w:val="nl-NL"/>
        </w:rPr>
      </w:pPr>
    </w:p>
    <w:p w14:paraId="72216915" w14:textId="77777777" w:rsidR="00000000" w:rsidRDefault="007C3CEB">
      <w:pPr>
        <w:pStyle w:val="T1"/>
        <w:jc w:val="left"/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Eenbeukige</w:t>
      </w:r>
      <w:proofErr w:type="spellEnd"/>
      <w:r>
        <w:rPr>
          <w:i/>
          <w:iCs/>
          <w:lang w:val="nl-NL"/>
        </w:rPr>
        <w:t xml:space="preserve"> kerk uit 1830, gebouwd door de Utrechtse stadsarchitect F.C.E. van </w:t>
      </w:r>
      <w:proofErr w:type="spellStart"/>
      <w:r>
        <w:rPr>
          <w:i/>
          <w:iCs/>
          <w:lang w:val="nl-NL"/>
        </w:rPr>
        <w:t>Embden</w:t>
      </w:r>
      <w:proofErr w:type="spellEnd"/>
      <w:r>
        <w:rPr>
          <w:i/>
          <w:iCs/>
          <w:lang w:val="nl-NL"/>
        </w:rPr>
        <w:t xml:space="preserve"> tegen de </w:t>
      </w:r>
      <w:proofErr w:type="spellStart"/>
      <w:r>
        <w:rPr>
          <w:i/>
          <w:iCs/>
          <w:lang w:val="nl-NL"/>
        </w:rPr>
        <w:t>romaanse</w:t>
      </w:r>
      <w:proofErr w:type="spellEnd"/>
      <w:r>
        <w:rPr>
          <w:i/>
          <w:iCs/>
          <w:lang w:val="nl-NL"/>
        </w:rPr>
        <w:t xml:space="preserve"> toren van de vorige kerk. Bij de bouw van de huidige kerk zijn onderdelen van het vorige kerkgebouw opnieuw gebruikt. In</w:t>
      </w:r>
      <w:r>
        <w:rPr>
          <w:i/>
          <w:iCs/>
          <w:lang w:val="nl-NL"/>
        </w:rPr>
        <w:t>wendig houten tongewelf. Preekstoel en herenbanken uit 1680.</w:t>
      </w:r>
    </w:p>
    <w:p w14:paraId="06C9522E" w14:textId="77777777" w:rsidR="00000000" w:rsidRDefault="007C3CEB">
      <w:pPr>
        <w:pStyle w:val="T1"/>
        <w:jc w:val="left"/>
        <w:rPr>
          <w:lang w:val="nl-NL"/>
        </w:rPr>
      </w:pPr>
    </w:p>
    <w:p w14:paraId="74625273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Kas: 1862</w:t>
      </w:r>
    </w:p>
    <w:p w14:paraId="7B01F844" w14:textId="77777777" w:rsidR="00000000" w:rsidRDefault="007C3CEB">
      <w:pPr>
        <w:pStyle w:val="T1"/>
        <w:jc w:val="left"/>
        <w:rPr>
          <w:lang w:val="nl-NL"/>
        </w:rPr>
      </w:pPr>
    </w:p>
    <w:p w14:paraId="159E3786" w14:textId="77777777" w:rsidR="00000000" w:rsidRDefault="007C3CEB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71C4DC07" w14:textId="77777777" w:rsidR="00000000" w:rsidRDefault="007C3CEB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vereenvoudigde versie van het frontconcept van het eveneens in 1862 voltooide orgel in de Hervormde Kerk te </w:t>
      </w:r>
      <w:proofErr w:type="spellStart"/>
      <w:r>
        <w:rPr>
          <w:lang w:val="nl-NL"/>
        </w:rPr>
        <w:t>Wissenkerke</w:t>
      </w:r>
      <w:proofErr w:type="spellEnd"/>
      <w:r>
        <w:rPr>
          <w:lang w:val="nl-NL"/>
        </w:rPr>
        <w:t xml:space="preserve">. Bij dit kleine orgeltje van zes </w:t>
      </w:r>
      <w:r>
        <w:rPr>
          <w:lang w:val="nl-NL"/>
        </w:rPr>
        <w:t xml:space="preserve">stemmen zijn de tussenvelden ongedeeld. Men lette op het verschil in </w:t>
      </w:r>
      <w:proofErr w:type="spellStart"/>
      <w:r>
        <w:rPr>
          <w:lang w:val="nl-NL"/>
        </w:rPr>
        <w:t>labiumvorm</w:t>
      </w:r>
      <w:proofErr w:type="spellEnd"/>
      <w:r>
        <w:rPr>
          <w:lang w:val="nl-NL"/>
        </w:rPr>
        <w:t xml:space="preserve"> bij torens en velden.</w:t>
      </w:r>
    </w:p>
    <w:p w14:paraId="2839FC45" w14:textId="77777777" w:rsidR="00000000" w:rsidRDefault="007C3CEB">
      <w:pPr>
        <w:pStyle w:val="T2Kunst"/>
        <w:jc w:val="left"/>
        <w:rPr>
          <w:lang w:val="nl-NL"/>
        </w:rPr>
      </w:pPr>
      <w:r>
        <w:rPr>
          <w:lang w:val="nl-NL"/>
        </w:rPr>
        <w:t>De ornamentiek is eenvoudig. Aan de pijpvoeten zijn geen blinderingen aangebracht. De velden worden aan de bovenzijde afgesloten door een smalle gebogen l</w:t>
      </w:r>
      <w:r>
        <w:rPr>
          <w:lang w:val="nl-NL"/>
        </w:rPr>
        <w:t xml:space="preserve">ijst. Daarboven is een eenvoudige bloemenrank te zien, waaronder een samenstel van voluten, een en ander een vereenvoudigde vorm van wat het orgel te </w:t>
      </w:r>
      <w:proofErr w:type="spellStart"/>
      <w:r>
        <w:rPr>
          <w:lang w:val="nl-NL"/>
        </w:rPr>
        <w:t>Wissenkerke</w:t>
      </w:r>
      <w:proofErr w:type="spellEnd"/>
      <w:r>
        <w:rPr>
          <w:lang w:val="nl-NL"/>
        </w:rPr>
        <w:t xml:space="preserve"> op dezelfde plaats te zien geeft. In de torens wijkt het snijwerk van dat te </w:t>
      </w:r>
      <w:proofErr w:type="spellStart"/>
      <w:r>
        <w:rPr>
          <w:lang w:val="nl-NL"/>
        </w:rPr>
        <w:t>Wissenkerke</w:t>
      </w:r>
      <w:proofErr w:type="spellEnd"/>
      <w:r>
        <w:rPr>
          <w:lang w:val="nl-NL"/>
        </w:rPr>
        <w:t xml:space="preserve"> af. H</w:t>
      </w:r>
      <w:r>
        <w:rPr>
          <w:lang w:val="nl-NL"/>
        </w:rPr>
        <w:t xml:space="preserve">et bestaat uit een combinatie van </w:t>
      </w:r>
      <w:proofErr w:type="spellStart"/>
      <w:r>
        <w:rPr>
          <w:lang w:val="nl-NL"/>
        </w:rPr>
        <w:t>C-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>. De vleugelstukken zijn wel verwant aan het Zeeuwse orgel. De eikenbladeren lijken echter steeds sterker te gaan domineren. De consoles onder de torens bevatten verzorgd bladwerk. Fraai zijn de opzetstukken</w:t>
      </w:r>
      <w:r>
        <w:rPr>
          <w:lang w:val="nl-NL"/>
        </w:rPr>
        <w:t xml:space="preserve"> op de zijtorens, in de vorm van klassieke palmetten met krullen. Op de middentoren het wapen van de schenker Baron Van </w:t>
      </w:r>
      <w:proofErr w:type="spellStart"/>
      <w:r>
        <w:rPr>
          <w:lang w:val="nl-NL"/>
        </w:rPr>
        <w:t>Heeckeren</w:t>
      </w:r>
      <w:proofErr w:type="spellEnd"/>
      <w:r>
        <w:rPr>
          <w:lang w:val="nl-NL"/>
        </w:rPr>
        <w:t>.</w:t>
      </w:r>
    </w:p>
    <w:p w14:paraId="538FA321" w14:textId="77777777" w:rsidR="00000000" w:rsidRDefault="007C3CEB">
      <w:pPr>
        <w:pStyle w:val="T1"/>
        <w:jc w:val="left"/>
        <w:rPr>
          <w:lang w:val="nl-NL"/>
        </w:rPr>
      </w:pPr>
    </w:p>
    <w:p w14:paraId="48720E71" w14:textId="77777777" w:rsidR="00000000" w:rsidRDefault="007C3CEB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5AA0DCA4" w14:textId="77777777" w:rsidR="00000000" w:rsidRDefault="007C3CEB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Boekzaal</w:t>
      </w:r>
      <w:r>
        <w:rPr>
          <w:lang w:val="nl-NL"/>
        </w:rPr>
        <w:t xml:space="preserve"> 1862A, 689.</w:t>
      </w:r>
    </w:p>
    <w:p w14:paraId="683D6661" w14:textId="77777777" w:rsidR="00000000" w:rsidRDefault="007C3CEB">
      <w:pPr>
        <w:pStyle w:val="T3Lit"/>
        <w:jc w:val="left"/>
        <w:rPr>
          <w:lang w:val="nl-NL"/>
        </w:rPr>
      </w:pPr>
      <w:r>
        <w:rPr>
          <w:lang w:val="nl-NL"/>
        </w:rPr>
        <w:t xml:space="preserve">Frans </w:t>
      </w:r>
      <w:proofErr w:type="spellStart"/>
      <w:r>
        <w:rPr>
          <w:lang w:val="nl-NL"/>
        </w:rPr>
        <w:t>Jespers</w:t>
      </w:r>
      <w:proofErr w:type="spellEnd"/>
      <w:r>
        <w:rPr>
          <w:lang w:val="nl-NL"/>
        </w:rPr>
        <w:t xml:space="preserve">, Ad van </w:t>
      </w:r>
      <w:proofErr w:type="spellStart"/>
      <w:r>
        <w:rPr>
          <w:lang w:val="nl-NL"/>
        </w:rPr>
        <w:t>Sleuwen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 xml:space="preserve">Tot roem van zijn makers. Een studie over J.J. </w:t>
      </w:r>
      <w:proofErr w:type="spellStart"/>
      <w:r>
        <w:rPr>
          <w:i/>
          <w:lang w:val="nl-NL"/>
        </w:rPr>
        <w:t>Vollebregt</w:t>
      </w:r>
      <w:proofErr w:type="spellEnd"/>
      <w:r>
        <w:rPr>
          <w:i/>
          <w:lang w:val="nl-NL"/>
        </w:rPr>
        <w:t xml:space="preserve"> en </w:t>
      </w:r>
      <w:r>
        <w:rPr>
          <w:i/>
          <w:lang w:val="nl-NL"/>
        </w:rPr>
        <w:t>Zoon, Meester orgelmakers te 's-Hertogenbosch.</w:t>
      </w:r>
      <w:r>
        <w:rPr>
          <w:lang w:val="nl-NL"/>
        </w:rPr>
        <w:t xml:space="preserve"> 's-Hertogenbosch, 1978, 170-172.</w:t>
      </w:r>
    </w:p>
    <w:p w14:paraId="168D792C" w14:textId="77777777" w:rsidR="00000000" w:rsidRDefault="007C3CEB">
      <w:pPr>
        <w:pStyle w:val="T3Lit"/>
      </w:pPr>
      <w:r>
        <w:rPr>
          <w:lang w:val="nl-NL"/>
        </w:rPr>
        <w:t xml:space="preserve">Bert </w:t>
      </w:r>
      <w:proofErr w:type="spellStart"/>
      <w:r>
        <w:rPr>
          <w:lang w:val="nl-NL"/>
        </w:rPr>
        <w:t>Wisgerhof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>Utrechts Orgellandschap</w:t>
      </w:r>
      <w:r>
        <w:rPr>
          <w:lang w:val="nl-NL"/>
        </w:rPr>
        <w:t xml:space="preserve">. </w:t>
      </w:r>
      <w:proofErr w:type="spellStart"/>
      <w:r>
        <w:t>Amersfoort</w:t>
      </w:r>
      <w:proofErr w:type="spellEnd"/>
      <w:r>
        <w:t>, 1979, 234-235.</w:t>
      </w:r>
    </w:p>
    <w:p w14:paraId="4C6E4FF8" w14:textId="77777777" w:rsidR="00000000" w:rsidRDefault="007C3CEB">
      <w:pPr>
        <w:pStyle w:val="T3Lit"/>
      </w:pPr>
    </w:p>
    <w:p w14:paraId="3EFEC5C5" w14:textId="77777777" w:rsidR="00000000" w:rsidRDefault="007C3CEB">
      <w:pPr>
        <w:pStyle w:val="T3Lit"/>
        <w:rPr>
          <w:lang w:val="nl-NL"/>
        </w:rPr>
      </w:pPr>
      <w:r>
        <w:rPr>
          <w:b/>
          <w:bCs/>
          <w:lang w:val="nl-NL"/>
        </w:rPr>
        <w:t>Niet gepubliceerde bron</w:t>
      </w:r>
    </w:p>
    <w:p w14:paraId="4EF5E6E4" w14:textId="77777777" w:rsidR="00000000" w:rsidRDefault="007C3CEB">
      <w:pPr>
        <w:pStyle w:val="T3Lit"/>
        <w:rPr>
          <w:lang w:val="nl-NL"/>
        </w:rPr>
      </w:pPr>
      <w:r>
        <w:rPr>
          <w:lang w:val="nl-NL"/>
        </w:rPr>
        <w:t xml:space="preserve">Orgelarchief </w:t>
      </w:r>
      <w:proofErr w:type="spellStart"/>
      <w:r>
        <w:rPr>
          <w:lang w:val="nl-NL"/>
        </w:rPr>
        <w:t>Teus</w:t>
      </w:r>
      <w:proofErr w:type="spellEnd"/>
      <w:r>
        <w:rPr>
          <w:lang w:val="nl-NL"/>
        </w:rPr>
        <w:t xml:space="preserve"> den Toom.</w:t>
      </w:r>
    </w:p>
    <w:p w14:paraId="4AA787E1" w14:textId="77777777" w:rsidR="00000000" w:rsidRDefault="007C3CEB">
      <w:pPr>
        <w:pStyle w:val="T3Lit"/>
        <w:jc w:val="left"/>
        <w:rPr>
          <w:lang w:val="nl-NL"/>
        </w:rPr>
      </w:pPr>
    </w:p>
    <w:p w14:paraId="18148E6B" w14:textId="77777777" w:rsidR="00000000" w:rsidRDefault="007C3CEB">
      <w:pPr>
        <w:pStyle w:val="T3Lit"/>
        <w:jc w:val="left"/>
        <w:rPr>
          <w:lang w:val="nl-NL"/>
        </w:rPr>
      </w:pPr>
      <w:r>
        <w:rPr>
          <w:lang w:val="nl-NL"/>
        </w:rPr>
        <w:t>Monumentnummer 11292</w:t>
      </w:r>
    </w:p>
    <w:p w14:paraId="67A863E1" w14:textId="77777777" w:rsidR="00000000" w:rsidRDefault="007C3CEB">
      <w:pPr>
        <w:pStyle w:val="T3Lit"/>
        <w:jc w:val="left"/>
        <w:rPr>
          <w:lang w:val="nl-NL"/>
        </w:rPr>
      </w:pPr>
      <w:r>
        <w:rPr>
          <w:lang w:val="nl-NL"/>
        </w:rPr>
        <w:t>Orgelnummer 1634</w:t>
      </w:r>
    </w:p>
    <w:p w14:paraId="420C93BE" w14:textId="77777777" w:rsidR="00000000" w:rsidRDefault="007C3CEB">
      <w:pPr>
        <w:pStyle w:val="T1"/>
        <w:jc w:val="left"/>
        <w:rPr>
          <w:lang w:val="nl-NL"/>
        </w:rPr>
      </w:pPr>
    </w:p>
    <w:p w14:paraId="778CB42A" w14:textId="77777777" w:rsidR="00000000" w:rsidRDefault="007C3CEB">
      <w:pPr>
        <w:pStyle w:val="Heading2"/>
        <w:rPr>
          <w:i w:val="0"/>
          <w:iCs/>
        </w:rPr>
      </w:pPr>
      <w:r>
        <w:rPr>
          <w:i w:val="0"/>
          <w:iCs/>
        </w:rPr>
        <w:t>Historische geg</w:t>
      </w:r>
      <w:r>
        <w:rPr>
          <w:i w:val="0"/>
          <w:iCs/>
        </w:rPr>
        <w:t>evens</w:t>
      </w:r>
    </w:p>
    <w:p w14:paraId="6BE8AEC9" w14:textId="77777777" w:rsidR="00000000" w:rsidRDefault="007C3CEB">
      <w:pPr>
        <w:pStyle w:val="T1"/>
        <w:jc w:val="left"/>
        <w:rPr>
          <w:lang w:val="nl-NL"/>
        </w:rPr>
      </w:pPr>
    </w:p>
    <w:p w14:paraId="588634DA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2FA67553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 xml:space="preserve">J.J. </w:t>
      </w:r>
      <w:proofErr w:type="spellStart"/>
      <w:r>
        <w:rPr>
          <w:lang w:val="nl-NL"/>
        </w:rPr>
        <w:t>Vollebregt</w:t>
      </w:r>
      <w:proofErr w:type="spellEnd"/>
      <w:r>
        <w:rPr>
          <w:lang w:val="nl-NL"/>
        </w:rPr>
        <w:t xml:space="preserve"> &amp; Zn</w:t>
      </w:r>
    </w:p>
    <w:p w14:paraId="1FEFBABC" w14:textId="77777777" w:rsidR="00000000" w:rsidRDefault="007C3CEB">
      <w:pPr>
        <w:pStyle w:val="T1"/>
        <w:jc w:val="left"/>
        <w:rPr>
          <w:lang w:val="nl-NL"/>
        </w:rPr>
      </w:pPr>
    </w:p>
    <w:p w14:paraId="4ADB8002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61CAB207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1862</w:t>
      </w:r>
    </w:p>
    <w:p w14:paraId="381CA690" w14:textId="77777777" w:rsidR="00000000" w:rsidRDefault="007C3CEB">
      <w:pPr>
        <w:pStyle w:val="T1"/>
        <w:jc w:val="left"/>
        <w:rPr>
          <w:lang w:val="nl-NL"/>
        </w:rPr>
      </w:pPr>
    </w:p>
    <w:p w14:paraId="3E2EAAFE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1F62B375" w14:textId="77777777" w:rsidR="00000000" w:rsidRDefault="007C3CEB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 xml:space="preserve">toetsbeleg handklavier, registeropschriften, pedaalklavier met wellenbord en deel </w:t>
      </w:r>
      <w:r>
        <w:rPr>
          <w:lang w:val="nl-NL"/>
        </w:rPr>
        <w:lastRenderedPageBreak/>
        <w:t>Flageolet 1' vernieuwd</w:t>
      </w:r>
    </w:p>
    <w:p w14:paraId="288B5989" w14:textId="77777777" w:rsidR="00000000" w:rsidRDefault="007C3CEB">
      <w:pPr>
        <w:pStyle w:val="T1"/>
        <w:jc w:val="left"/>
        <w:rPr>
          <w:lang w:val="nl-NL"/>
        </w:rPr>
      </w:pPr>
    </w:p>
    <w:p w14:paraId="04F6A1EF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Gebr. van Vulpen 1975</w:t>
      </w:r>
    </w:p>
    <w:p w14:paraId="04AEF40B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46D4EF89" w14:textId="77777777" w:rsidR="00000000" w:rsidRDefault="007C3CEB">
      <w:pPr>
        <w:pStyle w:val="T1"/>
        <w:jc w:val="left"/>
        <w:rPr>
          <w:lang w:val="nl-NL"/>
        </w:rPr>
      </w:pPr>
    </w:p>
    <w:p w14:paraId="71F634AE" w14:textId="77777777" w:rsidR="00000000" w:rsidRDefault="007C3CEB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0D4FF638" w14:textId="77777777" w:rsidR="00000000" w:rsidRDefault="007C3CEB">
      <w:pPr>
        <w:pStyle w:val="T1"/>
        <w:jc w:val="left"/>
        <w:rPr>
          <w:lang w:val="nl-NL"/>
        </w:rPr>
      </w:pPr>
    </w:p>
    <w:p w14:paraId="4FA57153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18F952B9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m</w:t>
      </w:r>
      <w:r>
        <w:rPr>
          <w:lang w:val="nl-NL"/>
        </w:rPr>
        <w:t>anuaal, aangehangen pedaal</w:t>
      </w:r>
    </w:p>
    <w:p w14:paraId="2FE74751" w14:textId="77777777" w:rsidR="00000000" w:rsidRDefault="007C3CEB">
      <w:pPr>
        <w:pStyle w:val="T1"/>
        <w:jc w:val="left"/>
        <w:rPr>
          <w:lang w:val="nl-NL"/>
        </w:rPr>
      </w:pPr>
    </w:p>
    <w:p w14:paraId="56A7CC89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142"/>
        <w:gridCol w:w="680"/>
      </w:tblGrid>
      <w:tr w:rsidR="00000000" w14:paraId="65FAA2B6" w14:textId="77777777">
        <w:tblPrEx>
          <w:tblCellMar>
            <w:top w:w="0" w:type="dxa"/>
            <w:bottom w:w="0" w:type="dxa"/>
          </w:tblCellMar>
        </w:tblPrEx>
        <w:tc>
          <w:tcPr>
            <w:tcW w:w="1142" w:type="dxa"/>
          </w:tcPr>
          <w:p w14:paraId="7E5E8300" w14:textId="77777777" w:rsidR="00000000" w:rsidRDefault="007C3CE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0AD49209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6 stemmen</w:t>
            </w:r>
          </w:p>
          <w:p w14:paraId="17F320A3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</w:p>
          <w:p w14:paraId="6537DDFC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2B4C0568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1E784019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63FC658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Ged</w:t>
            </w:r>
            <w:proofErr w:type="spellEnd"/>
            <w:r>
              <w:rPr>
                <w:lang w:val="nl-NL"/>
              </w:rPr>
              <w:t>. Fluit</w:t>
            </w:r>
          </w:p>
          <w:p w14:paraId="57A8C77A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Nachthoorn</w:t>
            </w:r>
          </w:p>
          <w:p w14:paraId="00F9854A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Flageolet</w:t>
            </w:r>
          </w:p>
        </w:tc>
        <w:tc>
          <w:tcPr>
            <w:tcW w:w="680" w:type="dxa"/>
          </w:tcPr>
          <w:p w14:paraId="7F7B25EB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</w:p>
          <w:p w14:paraId="326AB7DC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</w:p>
          <w:p w14:paraId="431C524E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</w:p>
          <w:p w14:paraId="308E5CF1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09064E3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E7B426A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9AFB033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6407909B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114382B9" w14:textId="77777777" w:rsidR="00000000" w:rsidRDefault="007C3CE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1'      </w:t>
            </w:r>
          </w:p>
        </w:tc>
      </w:tr>
    </w:tbl>
    <w:p w14:paraId="5B410019" w14:textId="77777777" w:rsidR="00000000" w:rsidRDefault="007C3CEB">
      <w:pPr>
        <w:pStyle w:val="T1"/>
        <w:jc w:val="left"/>
        <w:rPr>
          <w:lang w:val="nl-NL"/>
        </w:rPr>
      </w:pPr>
    </w:p>
    <w:p w14:paraId="67ADB312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0DBB9A46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420 Hz</w:t>
      </w:r>
    </w:p>
    <w:p w14:paraId="711A3602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596EEFA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5A5AB739" w14:textId="77777777" w:rsidR="00000000" w:rsidRDefault="007C3CEB">
      <w:pPr>
        <w:pStyle w:val="T1"/>
        <w:jc w:val="left"/>
        <w:rPr>
          <w:lang w:val="nl-NL"/>
        </w:rPr>
      </w:pPr>
    </w:p>
    <w:p w14:paraId="6533EDB5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14331717" w14:textId="77777777" w:rsidR="00000000" w:rsidRDefault="007C3CEB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07099B23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16912FA9" w14:textId="77777777" w:rsidR="00000000" w:rsidRDefault="007C3CEB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5ADE24BC" w14:textId="77777777" w:rsidR="00000000" w:rsidRDefault="007C3CEB">
      <w:pPr>
        <w:pStyle w:val="T1"/>
        <w:jc w:val="left"/>
        <w:rPr>
          <w:lang w:val="nl-NL"/>
        </w:rPr>
      </w:pPr>
    </w:p>
    <w:p w14:paraId="17341EEF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45937A1C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magaz</w:t>
      </w:r>
      <w:r>
        <w:rPr>
          <w:lang w:val="nl-NL"/>
        </w:rPr>
        <w:t>ijnbalg met één schepbalg (1862)</w:t>
      </w:r>
    </w:p>
    <w:p w14:paraId="45C0625B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008A2344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73 mm</w:t>
      </w:r>
    </w:p>
    <w:p w14:paraId="4E7791E3" w14:textId="77777777" w:rsidR="00000000" w:rsidRDefault="007C3CEB">
      <w:pPr>
        <w:pStyle w:val="T1"/>
        <w:jc w:val="left"/>
        <w:rPr>
          <w:lang w:val="nl-NL"/>
        </w:rPr>
      </w:pPr>
    </w:p>
    <w:p w14:paraId="5C24956B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02851B04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achterzijde</w:t>
      </w:r>
    </w:p>
    <w:p w14:paraId="476A2692" w14:textId="77777777" w:rsidR="00000000" w:rsidRDefault="007C3CEB">
      <w:pPr>
        <w:pStyle w:val="T1"/>
        <w:jc w:val="left"/>
        <w:rPr>
          <w:lang w:val="nl-NL"/>
        </w:rPr>
      </w:pPr>
    </w:p>
    <w:p w14:paraId="4E5678C5" w14:textId="77777777" w:rsidR="00000000" w:rsidRDefault="007C3CEB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66640437" w14:textId="77777777" w:rsidR="00000000" w:rsidRDefault="007C3CEB">
      <w:pPr>
        <w:pStyle w:val="T1"/>
        <w:jc w:val="left"/>
        <w:rPr>
          <w:lang w:val="nl-NL"/>
        </w:rPr>
      </w:pPr>
    </w:p>
    <w:p w14:paraId="2602AC57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>De windvoorziening was oorspronkelijk in de orgelkas gesitueerd. Op enig moment is deze buiten de kas geplaatst.</w:t>
      </w:r>
    </w:p>
    <w:p w14:paraId="4F9A50D5" w14:textId="77777777" w:rsidR="00000000" w:rsidRDefault="007C3CEB">
      <w:pPr>
        <w:pStyle w:val="T1"/>
        <w:jc w:val="left"/>
        <w:rPr>
          <w:lang w:val="nl-NL"/>
        </w:rPr>
      </w:pPr>
      <w:r>
        <w:rPr>
          <w:lang w:val="nl-NL"/>
        </w:rPr>
        <w:t xml:space="preserve">De windlade is gedeeld in </w:t>
      </w:r>
      <w:proofErr w:type="spellStart"/>
      <w:r>
        <w:rPr>
          <w:lang w:val="nl-NL"/>
        </w:rPr>
        <w:t>C-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Cis-zijde</w:t>
      </w:r>
      <w:proofErr w:type="spellEnd"/>
      <w:r>
        <w:rPr>
          <w:lang w:val="nl-NL"/>
        </w:rPr>
        <w:t>. C en</w:t>
      </w:r>
      <w:r>
        <w:rPr>
          <w:lang w:val="nl-NL"/>
        </w:rPr>
        <w:t xml:space="preserve"> Cis staan in het midden, de rest van het pijpwerk is naar buiten toe opgesteld in hele tonen.</w:t>
      </w:r>
    </w:p>
    <w:p w14:paraId="6E1BE34D" w14:textId="77777777" w:rsidR="007C3CEB" w:rsidRDefault="007C3CEB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heeft open eiken pijpen voor de tonen </w:t>
      </w:r>
      <w:proofErr w:type="spellStart"/>
      <w:r>
        <w:rPr>
          <w:lang w:val="nl-NL"/>
        </w:rPr>
        <w:t>C-Dis</w:t>
      </w:r>
      <w:proofErr w:type="spellEnd"/>
      <w:r>
        <w:rPr>
          <w:lang w:val="nl-NL"/>
        </w:rPr>
        <w:t xml:space="preserve"> voorzien van een loden stemrol; </w:t>
      </w:r>
      <w:proofErr w:type="spellStart"/>
      <w:r>
        <w:rPr>
          <w:lang w:val="nl-NL"/>
        </w:rPr>
        <w:t>E-c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staan in het front en hebben een stemlap, het vervolg staat op de</w:t>
      </w:r>
      <w:r>
        <w:rPr>
          <w:lang w:val="nl-NL"/>
        </w:rPr>
        <w:t xml:space="preserve"> lade. Het groot octaaf van de Bourdon 8' is van eiken, gedekt, het vervolg is van metaal.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Octaaf 4' hebben een stemlap. De Fluit 4' is van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gedekt, het vervolg is conisch, open. De Nachthoorn 2' heeft van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een stemlap. De Flageolet 1' re</w:t>
      </w:r>
      <w:r>
        <w:rPr>
          <w:lang w:val="nl-NL"/>
        </w:rPr>
        <w:t>peteert op b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naar 2'; het pijpwerk vanaf b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is nieuw.</w:t>
      </w:r>
    </w:p>
    <w:sectPr w:rsidR="007C3CE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658B"/>
    <w:multiLevelType w:val="hybridMultilevel"/>
    <w:tmpl w:val="BFF0F12A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62AF7"/>
    <w:multiLevelType w:val="hybridMultilevel"/>
    <w:tmpl w:val="107E0980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B4"/>
    <w:rsid w:val="003B45B4"/>
    <w:rsid w:val="007C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E97116F"/>
  <w15:chartTrackingRefBased/>
  <w15:docId w15:val="{0AE747EF-2B11-A84A-94B8-35D878AE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Werkhoven / 1862</vt:lpstr>
    </vt:vector>
  </TitlesOfParts>
  <Company>NIvO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Werkhoven / 1862</dc:title>
  <dc:subject/>
  <dc:creator>WS1</dc:creator>
  <cp:keywords/>
  <dc:description/>
  <cp:lastModifiedBy>Eline J Duijsens</cp:lastModifiedBy>
  <cp:revision>2</cp:revision>
  <dcterms:created xsi:type="dcterms:W3CDTF">2021-09-20T12:19:00Z</dcterms:created>
  <dcterms:modified xsi:type="dcterms:W3CDTF">2021-09-20T12:19:00Z</dcterms:modified>
</cp:coreProperties>
</file>