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29B8A" w14:textId="77777777" w:rsidR="00CC4664" w:rsidRDefault="00142394">
      <w:pPr>
        <w:pStyle w:val="Heading1"/>
      </w:pPr>
      <w:proofErr w:type="gramStart"/>
      <w:r>
        <w:t>Wichmond /</w:t>
      </w:r>
      <w:proofErr w:type="gramEnd"/>
      <w:r>
        <w:t xml:space="preserve"> 1867</w:t>
      </w:r>
    </w:p>
    <w:p w14:paraId="2775A4C6" w14:textId="77777777" w:rsidR="00CC4664" w:rsidRDefault="00142394">
      <w:pPr>
        <w:pStyle w:val="Heading2"/>
        <w:rPr>
          <w:i w:val="0"/>
          <w:iCs/>
        </w:rPr>
      </w:pPr>
      <w:r>
        <w:rPr>
          <w:i w:val="0"/>
          <w:iCs/>
        </w:rPr>
        <w:t>Hervormde Kerk</w:t>
      </w:r>
    </w:p>
    <w:p w14:paraId="673EF6C6" w14:textId="77777777" w:rsidR="00CC4664" w:rsidRDefault="00CC4664">
      <w:pPr>
        <w:pStyle w:val="T1"/>
        <w:jc w:val="left"/>
        <w:rPr>
          <w:lang w:val="nl-NL"/>
        </w:rPr>
      </w:pPr>
    </w:p>
    <w:p w14:paraId="758E08A1" w14:textId="77777777" w:rsidR="00CC4664" w:rsidRDefault="00142394">
      <w:pPr>
        <w:pStyle w:val="T1"/>
        <w:jc w:val="left"/>
        <w:rPr>
          <w:lang w:val="nl-NL"/>
        </w:rPr>
      </w:pPr>
      <w:r>
        <w:rPr>
          <w:lang w:val="nl-NL"/>
        </w:rPr>
        <w:t>Kas: 1867</w:t>
      </w:r>
    </w:p>
    <w:p w14:paraId="64EE0E9C" w14:textId="77777777" w:rsidR="00CC4664" w:rsidRDefault="00CC4664">
      <w:pPr>
        <w:pStyle w:val="T1"/>
        <w:jc w:val="left"/>
        <w:rPr>
          <w:lang w:val="nl-NL"/>
        </w:rPr>
      </w:pPr>
    </w:p>
    <w:p w14:paraId="1BB355E9" w14:textId="77777777" w:rsidR="00CC4664" w:rsidRDefault="00142394" w:rsidP="00DC49D5">
      <w:pPr>
        <w:pStyle w:val="Heading2"/>
      </w:pPr>
      <w:r>
        <w:t>Kunsthisto</w:t>
      </w:r>
      <w:bookmarkStart w:id="0" w:name="_GoBack"/>
      <w:bookmarkEnd w:id="0"/>
      <w:r>
        <w:t>rische aspecten</w:t>
      </w:r>
    </w:p>
    <w:p w14:paraId="49F379F3" w14:textId="77777777" w:rsidR="00CC4664" w:rsidRDefault="00142394">
      <w:pPr>
        <w:pStyle w:val="T2Kunst"/>
        <w:jc w:val="left"/>
        <w:rPr>
          <w:lang w:val="nl-NL"/>
        </w:rPr>
      </w:pPr>
      <w:r>
        <w:rPr>
          <w:lang w:val="nl-NL"/>
        </w:rPr>
        <w:t xml:space="preserve">Een </w:t>
      </w:r>
      <w:proofErr w:type="gramStart"/>
      <w:r>
        <w:rPr>
          <w:lang w:val="nl-NL"/>
        </w:rPr>
        <w:t>vier-</w:t>
      </w:r>
      <w:proofErr w:type="spellStart"/>
      <w:r>
        <w:rPr>
          <w:lang w:val="nl-NL"/>
        </w:rPr>
        <w:t>voets</w:t>
      </w:r>
      <w:proofErr w:type="spellEnd"/>
      <w:proofErr w:type="gramEnd"/>
      <w:r>
        <w:rPr>
          <w:lang w:val="nl-NL"/>
        </w:rPr>
        <w:t xml:space="preserve"> versie van het standaardtype van Knipscheer. Een ronde middentoren, gedeelde tussenvelden en ronde zijtorens. Opvallend zijn de naar verhouding hoge torenkappen.</w:t>
      </w:r>
    </w:p>
    <w:p w14:paraId="1C9A42DC" w14:textId="77777777" w:rsidR="00CC4664" w:rsidRDefault="00142394">
      <w:pPr>
        <w:pStyle w:val="T2Kunst"/>
        <w:jc w:val="left"/>
        <w:rPr>
          <w:lang w:val="nl-NL"/>
        </w:rPr>
      </w:pPr>
      <w:r>
        <w:rPr>
          <w:lang w:val="nl-NL"/>
        </w:rPr>
        <w:t xml:space="preserve">De decoratie is zeer terughoudend: eenvoudig rankwerk met voluutvormen aan pijpvoeten en -uiteinden. Ook hier weer tussen de etages van de velden smalle schuine lijsten met aan beide zijden gekoppelde langgerekte </w:t>
      </w:r>
      <w:proofErr w:type="spellStart"/>
      <w:r>
        <w:rPr>
          <w:lang w:val="nl-NL"/>
        </w:rPr>
        <w:t>S-ranken</w:t>
      </w:r>
      <w:proofErr w:type="spellEnd"/>
      <w:r>
        <w:rPr>
          <w:lang w:val="nl-NL"/>
        </w:rPr>
        <w:t xml:space="preserve">. Aardig is de decoratie van de consoles onder de torens: bladwerk dat in de verte associaties wekt met gotische vormen. De bekende Knipscheer-vleugelstukken met hun forse S-krullen en brede </w:t>
      </w:r>
      <w:proofErr w:type="spellStart"/>
      <w:r>
        <w:rPr>
          <w:lang w:val="nl-NL"/>
        </w:rPr>
        <w:t>bovenlijsten</w:t>
      </w:r>
      <w:proofErr w:type="spellEnd"/>
      <w:r>
        <w:rPr>
          <w:lang w:val="nl-NL"/>
        </w:rPr>
        <w:t xml:space="preserve"> met rankwerk erboven treffen we ook </w:t>
      </w:r>
      <w:proofErr w:type="gramStart"/>
      <w:r>
        <w:rPr>
          <w:lang w:val="nl-NL"/>
        </w:rPr>
        <w:t>hier aan</w:t>
      </w:r>
      <w:proofErr w:type="gramEnd"/>
      <w:r>
        <w:rPr>
          <w:lang w:val="nl-NL"/>
        </w:rPr>
        <w:t>, evenals de gebruikelijke beeldjes van David en twee bazuin blazende engelen.</w:t>
      </w:r>
    </w:p>
    <w:p w14:paraId="6503B4C2" w14:textId="77777777" w:rsidR="00CC4664" w:rsidRDefault="00CC4664">
      <w:pPr>
        <w:pStyle w:val="T2Kunst"/>
        <w:jc w:val="left"/>
        <w:rPr>
          <w:lang w:val="nl-NL"/>
        </w:rPr>
      </w:pPr>
    </w:p>
    <w:p w14:paraId="5A3A5137" w14:textId="77777777" w:rsidR="00CC4664" w:rsidRDefault="00142394">
      <w:pPr>
        <w:pStyle w:val="T3Lit"/>
        <w:jc w:val="left"/>
        <w:rPr>
          <w:b/>
          <w:bCs/>
          <w:lang w:val="nl-NL"/>
        </w:rPr>
      </w:pPr>
      <w:r>
        <w:rPr>
          <w:b/>
          <w:bCs/>
          <w:lang w:val="nl-NL"/>
        </w:rPr>
        <w:t>Literatuur</w:t>
      </w:r>
    </w:p>
    <w:p w14:paraId="0A4A838D" w14:textId="77777777" w:rsidR="00CC4664" w:rsidRDefault="00142394">
      <w:pPr>
        <w:pStyle w:val="T3Lit"/>
        <w:jc w:val="left"/>
        <w:rPr>
          <w:lang w:val="nl-NL"/>
        </w:rPr>
      </w:pPr>
      <w:r>
        <w:rPr>
          <w:lang w:val="nl-NL"/>
        </w:rPr>
        <w:t xml:space="preserve">Jan van Biezen, </w:t>
      </w:r>
      <w:r>
        <w:rPr>
          <w:i/>
          <w:iCs/>
          <w:lang w:val="nl-NL"/>
        </w:rPr>
        <w:t xml:space="preserve">Het Nederlandse Orgel in de Renaissance en de Barok in het bijzonder de School van Jan van </w:t>
      </w:r>
      <w:proofErr w:type="spellStart"/>
      <w:r>
        <w:rPr>
          <w:i/>
          <w:iCs/>
          <w:lang w:val="nl-NL"/>
        </w:rPr>
        <w:t>Covelens</w:t>
      </w:r>
      <w:proofErr w:type="spellEnd"/>
      <w:r>
        <w:rPr>
          <w:lang w:val="nl-NL"/>
        </w:rPr>
        <w:t>. Utrecht, 1995, 358.</w:t>
      </w:r>
    </w:p>
    <w:p w14:paraId="67A56028" w14:textId="77777777" w:rsidR="00CC4664" w:rsidRDefault="00142394">
      <w:pPr>
        <w:pStyle w:val="T3Lit"/>
        <w:jc w:val="left"/>
        <w:rPr>
          <w:lang w:val="nl-NL"/>
        </w:rPr>
      </w:pPr>
      <w:r>
        <w:rPr>
          <w:i/>
          <w:iCs/>
          <w:lang w:val="nl-NL"/>
        </w:rPr>
        <w:t>Kerkelijke Courant</w:t>
      </w:r>
      <w:r>
        <w:rPr>
          <w:lang w:val="nl-NL"/>
        </w:rPr>
        <w:t>, 21/52 (1867).</w:t>
      </w:r>
    </w:p>
    <w:p w14:paraId="4E66D79D" w14:textId="77777777" w:rsidR="00CC4664" w:rsidRDefault="00142394">
      <w:pPr>
        <w:pStyle w:val="T3Lit"/>
        <w:jc w:val="left"/>
        <w:rPr>
          <w:lang w:val="nl-NL"/>
        </w:rPr>
      </w:pPr>
      <w:r>
        <w:rPr>
          <w:i/>
          <w:iCs/>
          <w:lang w:val="nl-NL"/>
        </w:rPr>
        <w:t>De Mixtuur</w:t>
      </w:r>
      <w:r>
        <w:rPr>
          <w:lang w:val="nl-NL"/>
        </w:rPr>
        <w:t>, 52 (1986), 87-88.</w:t>
      </w:r>
    </w:p>
    <w:p w14:paraId="5A6A9041" w14:textId="77777777" w:rsidR="00CC4664" w:rsidRDefault="00142394">
      <w:pPr>
        <w:pStyle w:val="T3Lit"/>
        <w:jc w:val="left"/>
        <w:rPr>
          <w:lang w:val="nl-NL"/>
        </w:rPr>
      </w:pPr>
      <w:r>
        <w:rPr>
          <w:lang w:val="nl-NL"/>
        </w:rPr>
        <w:t xml:space="preserve">J.F. van Os, ‘De orgels te Haarlo en Wichmond’. </w:t>
      </w:r>
      <w:r>
        <w:rPr>
          <w:i/>
          <w:iCs/>
          <w:lang w:val="nl-NL"/>
        </w:rPr>
        <w:t>Het Orgel</w:t>
      </w:r>
      <w:r>
        <w:rPr>
          <w:lang w:val="nl-NL"/>
        </w:rPr>
        <w:t>, 69/1 (1973), 2-4.</w:t>
      </w:r>
    </w:p>
    <w:p w14:paraId="452CEEDF" w14:textId="77777777" w:rsidR="00CC4664" w:rsidRDefault="00142394">
      <w:pPr>
        <w:pStyle w:val="T3Lit"/>
        <w:jc w:val="left"/>
        <w:rPr>
          <w:lang w:val="nl-NL"/>
        </w:rPr>
      </w:pPr>
      <w:r>
        <w:rPr>
          <w:i/>
          <w:iCs/>
          <w:lang w:val="nl-NL"/>
        </w:rPr>
        <w:t>Stemmen voor Waarheid en Vrede</w:t>
      </w:r>
      <w:r>
        <w:rPr>
          <w:lang w:val="nl-NL"/>
        </w:rPr>
        <w:t>, 1868, 81.</w:t>
      </w:r>
    </w:p>
    <w:p w14:paraId="67D4B202" w14:textId="77777777" w:rsidR="00CC4664" w:rsidRDefault="00CC4664">
      <w:pPr>
        <w:pStyle w:val="T3Lit"/>
        <w:jc w:val="left"/>
        <w:rPr>
          <w:lang w:val="nl-NL"/>
        </w:rPr>
      </w:pPr>
    </w:p>
    <w:p w14:paraId="65BDDE20" w14:textId="77777777" w:rsidR="00CC4664" w:rsidRDefault="00142394">
      <w:pPr>
        <w:pStyle w:val="T3Lit"/>
        <w:jc w:val="left"/>
        <w:rPr>
          <w:b/>
          <w:bCs/>
          <w:lang w:val="nl-NL"/>
        </w:rPr>
      </w:pPr>
      <w:r>
        <w:rPr>
          <w:b/>
          <w:bCs/>
          <w:lang w:val="nl-NL"/>
        </w:rPr>
        <w:t>Niet gepubliceerde bronnen</w:t>
      </w:r>
    </w:p>
    <w:p w14:paraId="3FFF64F1" w14:textId="77777777" w:rsidR="00CC4664" w:rsidRDefault="00142394">
      <w:pPr>
        <w:pStyle w:val="T3Lit"/>
        <w:jc w:val="left"/>
        <w:rPr>
          <w:lang w:val="nl-NL"/>
        </w:rPr>
      </w:pPr>
      <w:r>
        <w:rPr>
          <w:lang w:val="nl-NL"/>
        </w:rPr>
        <w:t xml:space="preserve">Gerard Leegwater, </w:t>
      </w:r>
      <w:r>
        <w:rPr>
          <w:i/>
          <w:iCs/>
          <w:lang w:val="nl-NL"/>
        </w:rPr>
        <w:t>De orgelmakers Knipscheer</w:t>
      </w:r>
      <w:r>
        <w:rPr>
          <w:lang w:val="nl-NL"/>
        </w:rPr>
        <w:t>. Utrecht, 1993, 151-152.</w:t>
      </w:r>
    </w:p>
    <w:p w14:paraId="43D039EE" w14:textId="77777777" w:rsidR="00CC4664" w:rsidRDefault="00142394">
      <w:pPr>
        <w:pStyle w:val="T3Lit"/>
        <w:jc w:val="left"/>
        <w:rPr>
          <w:lang w:val="nl-NL"/>
        </w:rPr>
      </w:pPr>
      <w:r>
        <w:rPr>
          <w:lang w:val="nl-NL"/>
        </w:rPr>
        <w:t>Programma ingebruikneming 18 mei 1985.</w:t>
      </w:r>
    </w:p>
    <w:p w14:paraId="264B4B23" w14:textId="77777777" w:rsidR="00CC4664" w:rsidRDefault="00CC4664">
      <w:pPr>
        <w:pStyle w:val="T3Lit"/>
        <w:jc w:val="left"/>
        <w:rPr>
          <w:lang w:val="nl-NL"/>
        </w:rPr>
      </w:pPr>
    </w:p>
    <w:p w14:paraId="318E31DE" w14:textId="77777777" w:rsidR="00CC4664" w:rsidRDefault="00142394">
      <w:pPr>
        <w:pStyle w:val="T3Lit"/>
        <w:jc w:val="left"/>
        <w:rPr>
          <w:lang w:val="nl-NL"/>
        </w:rPr>
      </w:pPr>
      <w:r>
        <w:rPr>
          <w:lang w:val="nl-NL"/>
        </w:rPr>
        <w:t>Monumentnummer 476726</w:t>
      </w:r>
    </w:p>
    <w:p w14:paraId="371BD54F" w14:textId="77777777" w:rsidR="00CC4664" w:rsidRDefault="00142394">
      <w:pPr>
        <w:pStyle w:val="T3Lit"/>
        <w:jc w:val="left"/>
        <w:rPr>
          <w:lang w:val="nl-NL"/>
        </w:rPr>
      </w:pPr>
      <w:r>
        <w:rPr>
          <w:lang w:val="nl-NL"/>
        </w:rPr>
        <w:t>Orgelnummer 1657</w:t>
      </w:r>
    </w:p>
    <w:p w14:paraId="41D3125D" w14:textId="77777777" w:rsidR="00CC4664" w:rsidRDefault="00CC4664">
      <w:pPr>
        <w:pStyle w:val="T1"/>
        <w:jc w:val="left"/>
        <w:rPr>
          <w:lang w:val="nl-NL"/>
        </w:rPr>
      </w:pPr>
    </w:p>
    <w:p w14:paraId="59744B61" w14:textId="77777777" w:rsidR="00CC4664" w:rsidRDefault="00142394">
      <w:pPr>
        <w:pStyle w:val="Heading2"/>
        <w:rPr>
          <w:i w:val="0"/>
          <w:iCs/>
        </w:rPr>
      </w:pPr>
      <w:r>
        <w:rPr>
          <w:i w:val="0"/>
          <w:iCs/>
        </w:rPr>
        <w:t>Historische gegevens</w:t>
      </w:r>
    </w:p>
    <w:p w14:paraId="5D7CC105" w14:textId="77777777" w:rsidR="00CC4664" w:rsidRDefault="00CC4664">
      <w:pPr>
        <w:pStyle w:val="T1"/>
        <w:jc w:val="left"/>
        <w:rPr>
          <w:lang w:val="nl-NL"/>
        </w:rPr>
      </w:pPr>
    </w:p>
    <w:p w14:paraId="1605D587" w14:textId="77777777" w:rsidR="00CC4664" w:rsidRDefault="00142394">
      <w:pPr>
        <w:pStyle w:val="T1"/>
        <w:jc w:val="left"/>
        <w:rPr>
          <w:lang w:val="nl-NL"/>
        </w:rPr>
      </w:pPr>
      <w:r>
        <w:rPr>
          <w:lang w:val="nl-NL"/>
        </w:rPr>
        <w:t>Bouwer</w:t>
      </w:r>
    </w:p>
    <w:p w14:paraId="78DD676B" w14:textId="77777777" w:rsidR="00CC4664" w:rsidRDefault="00142394">
      <w:pPr>
        <w:pStyle w:val="T1"/>
        <w:jc w:val="left"/>
        <w:rPr>
          <w:lang w:val="nl-NL"/>
        </w:rPr>
      </w:pPr>
      <w:r>
        <w:rPr>
          <w:lang w:val="nl-NL"/>
        </w:rPr>
        <w:t>Gebr. Knipscheer</w:t>
      </w:r>
    </w:p>
    <w:p w14:paraId="60D569BB" w14:textId="77777777" w:rsidR="00CC4664" w:rsidRDefault="00CC4664">
      <w:pPr>
        <w:pStyle w:val="T1"/>
        <w:jc w:val="left"/>
        <w:rPr>
          <w:lang w:val="nl-NL"/>
        </w:rPr>
      </w:pPr>
    </w:p>
    <w:p w14:paraId="7646207E" w14:textId="77777777" w:rsidR="00CC4664" w:rsidRDefault="00142394">
      <w:pPr>
        <w:pStyle w:val="T1"/>
        <w:jc w:val="left"/>
        <w:rPr>
          <w:lang w:val="nl-NL"/>
        </w:rPr>
      </w:pPr>
      <w:r>
        <w:rPr>
          <w:lang w:val="nl-NL"/>
        </w:rPr>
        <w:t>Jaar van oplevering</w:t>
      </w:r>
    </w:p>
    <w:p w14:paraId="7B5981BF" w14:textId="77777777" w:rsidR="00CC4664" w:rsidRDefault="00142394">
      <w:pPr>
        <w:pStyle w:val="T1"/>
        <w:jc w:val="left"/>
        <w:rPr>
          <w:lang w:val="nl-NL"/>
        </w:rPr>
      </w:pPr>
      <w:r>
        <w:rPr>
          <w:lang w:val="nl-NL"/>
        </w:rPr>
        <w:t>1867</w:t>
      </w:r>
    </w:p>
    <w:p w14:paraId="33D385E2" w14:textId="77777777" w:rsidR="00CC4664" w:rsidRDefault="00CC4664">
      <w:pPr>
        <w:pStyle w:val="T1"/>
        <w:jc w:val="left"/>
        <w:rPr>
          <w:lang w:val="nl-NL"/>
        </w:rPr>
      </w:pPr>
    </w:p>
    <w:p w14:paraId="54C3EE91" w14:textId="77777777" w:rsidR="00CC4664" w:rsidRDefault="00142394">
      <w:pPr>
        <w:pStyle w:val="T1"/>
        <w:jc w:val="left"/>
        <w:rPr>
          <w:lang w:val="nl-NL"/>
        </w:rPr>
      </w:pPr>
      <w:r>
        <w:rPr>
          <w:lang w:val="nl-NL"/>
        </w:rPr>
        <w:t>Dispositie volgens brief Knipscheer 1867</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90"/>
        <w:gridCol w:w="720"/>
      </w:tblGrid>
      <w:tr w:rsidR="00CC4664" w14:paraId="3764F90C" w14:textId="77777777">
        <w:tc>
          <w:tcPr>
            <w:tcW w:w="1690" w:type="dxa"/>
          </w:tcPr>
          <w:p w14:paraId="7BA404BE" w14:textId="77777777" w:rsidR="00CC4664" w:rsidRDefault="00142394">
            <w:pPr>
              <w:pStyle w:val="T4dispositie"/>
              <w:jc w:val="left"/>
              <w:rPr>
                <w:i/>
                <w:iCs/>
                <w:lang w:val="nl-NL"/>
              </w:rPr>
            </w:pPr>
            <w:r>
              <w:rPr>
                <w:i/>
                <w:iCs/>
                <w:lang w:val="nl-NL"/>
              </w:rPr>
              <w:t>Manuaal</w:t>
            </w:r>
          </w:p>
          <w:p w14:paraId="5E56E595" w14:textId="77777777" w:rsidR="00CC4664" w:rsidRDefault="00142394">
            <w:pPr>
              <w:pStyle w:val="T4dispositie"/>
              <w:jc w:val="left"/>
              <w:rPr>
                <w:lang w:val="nl-NL"/>
              </w:rPr>
            </w:pPr>
            <w:r>
              <w:rPr>
                <w:lang w:val="nl-NL"/>
              </w:rPr>
              <w:t>Bourdon</w:t>
            </w:r>
          </w:p>
          <w:p w14:paraId="46B26902" w14:textId="77777777" w:rsidR="00CC4664" w:rsidRDefault="00142394">
            <w:pPr>
              <w:pStyle w:val="T4dispositie"/>
              <w:jc w:val="left"/>
              <w:rPr>
                <w:lang w:val="nl-NL"/>
              </w:rPr>
            </w:pPr>
            <w:r>
              <w:rPr>
                <w:lang w:val="nl-NL"/>
              </w:rPr>
              <w:t>Prestant D</w:t>
            </w:r>
          </w:p>
          <w:p w14:paraId="45735070" w14:textId="77777777" w:rsidR="00CC4664" w:rsidRDefault="00142394">
            <w:pPr>
              <w:pStyle w:val="T4dispositie"/>
              <w:jc w:val="left"/>
              <w:rPr>
                <w:lang w:val="nl-NL"/>
              </w:rPr>
            </w:pPr>
            <w:r>
              <w:rPr>
                <w:lang w:val="nl-NL"/>
              </w:rPr>
              <w:t>Prestant</w:t>
            </w:r>
          </w:p>
          <w:p w14:paraId="73E1A2F0" w14:textId="77777777" w:rsidR="00CC4664" w:rsidRDefault="00142394">
            <w:pPr>
              <w:pStyle w:val="T4dispositie"/>
              <w:jc w:val="left"/>
              <w:rPr>
                <w:lang w:val="nl-NL"/>
              </w:rPr>
            </w:pPr>
            <w:r>
              <w:rPr>
                <w:lang w:val="nl-NL"/>
              </w:rPr>
              <w:t>Fluit</w:t>
            </w:r>
          </w:p>
          <w:p w14:paraId="3234D19E" w14:textId="77777777" w:rsidR="00CC4664" w:rsidRDefault="00142394">
            <w:pPr>
              <w:pStyle w:val="T4dispositie"/>
              <w:jc w:val="left"/>
              <w:rPr>
                <w:lang w:val="nl-NL"/>
              </w:rPr>
            </w:pPr>
            <w:proofErr w:type="spellStart"/>
            <w:r>
              <w:rPr>
                <w:lang w:val="nl-NL"/>
              </w:rPr>
              <w:t>Quintfluit</w:t>
            </w:r>
            <w:proofErr w:type="spellEnd"/>
          </w:p>
          <w:p w14:paraId="2F5A5AC3" w14:textId="77777777" w:rsidR="00CC4664" w:rsidRDefault="00142394">
            <w:pPr>
              <w:pStyle w:val="T4dispositie"/>
              <w:jc w:val="left"/>
              <w:rPr>
                <w:lang w:val="nl-NL"/>
              </w:rPr>
            </w:pPr>
            <w:r>
              <w:rPr>
                <w:lang w:val="nl-NL"/>
              </w:rPr>
              <w:t>Octaaf</w:t>
            </w:r>
          </w:p>
          <w:p w14:paraId="3858C5CE" w14:textId="77777777" w:rsidR="00CC4664" w:rsidRDefault="00142394">
            <w:pPr>
              <w:pStyle w:val="T4dispositie"/>
              <w:jc w:val="left"/>
              <w:rPr>
                <w:lang w:val="nl-NL"/>
              </w:rPr>
            </w:pPr>
            <w:proofErr w:type="spellStart"/>
            <w:r>
              <w:rPr>
                <w:lang w:val="nl-NL"/>
              </w:rPr>
              <w:t>Sesquialtera</w:t>
            </w:r>
            <w:proofErr w:type="spellEnd"/>
            <w:r>
              <w:rPr>
                <w:lang w:val="nl-NL"/>
              </w:rPr>
              <w:t>*</w:t>
            </w:r>
          </w:p>
        </w:tc>
        <w:tc>
          <w:tcPr>
            <w:tcW w:w="720" w:type="dxa"/>
          </w:tcPr>
          <w:p w14:paraId="40A936F1" w14:textId="77777777" w:rsidR="00CC4664" w:rsidRDefault="00CC4664">
            <w:pPr>
              <w:pStyle w:val="T4dispositie"/>
              <w:jc w:val="left"/>
              <w:rPr>
                <w:lang w:val="nl-NL"/>
              </w:rPr>
            </w:pPr>
          </w:p>
          <w:p w14:paraId="36ADA3DA" w14:textId="77777777" w:rsidR="00CC4664" w:rsidRDefault="00142394">
            <w:pPr>
              <w:pStyle w:val="T4dispositie"/>
              <w:jc w:val="left"/>
              <w:rPr>
                <w:lang w:val="nl-NL"/>
              </w:rPr>
            </w:pPr>
            <w:r>
              <w:rPr>
                <w:lang w:val="nl-NL"/>
              </w:rPr>
              <w:t>8'</w:t>
            </w:r>
          </w:p>
          <w:p w14:paraId="3E73B60A" w14:textId="77777777" w:rsidR="00CC4664" w:rsidRDefault="00142394">
            <w:pPr>
              <w:pStyle w:val="T4dispositie"/>
              <w:jc w:val="left"/>
              <w:rPr>
                <w:lang w:val="nl-NL"/>
              </w:rPr>
            </w:pPr>
            <w:r>
              <w:rPr>
                <w:lang w:val="nl-NL"/>
              </w:rPr>
              <w:t>8'</w:t>
            </w:r>
          </w:p>
          <w:p w14:paraId="781B8149" w14:textId="77777777" w:rsidR="00CC4664" w:rsidRDefault="00142394">
            <w:pPr>
              <w:pStyle w:val="T4dispositie"/>
              <w:jc w:val="left"/>
              <w:rPr>
                <w:lang w:val="nl-NL"/>
              </w:rPr>
            </w:pPr>
            <w:r>
              <w:rPr>
                <w:lang w:val="nl-NL"/>
              </w:rPr>
              <w:t>4'</w:t>
            </w:r>
          </w:p>
          <w:p w14:paraId="523BBDB0" w14:textId="77777777" w:rsidR="00CC4664" w:rsidRDefault="00142394">
            <w:pPr>
              <w:pStyle w:val="T4dispositie"/>
              <w:jc w:val="left"/>
              <w:rPr>
                <w:lang w:val="nl-NL"/>
              </w:rPr>
            </w:pPr>
            <w:r>
              <w:rPr>
                <w:lang w:val="nl-NL"/>
              </w:rPr>
              <w:t>4'</w:t>
            </w:r>
          </w:p>
          <w:p w14:paraId="58E8DFA1" w14:textId="77777777" w:rsidR="00CC4664" w:rsidRDefault="00142394">
            <w:pPr>
              <w:pStyle w:val="T4dispositie"/>
              <w:jc w:val="left"/>
              <w:rPr>
                <w:lang w:val="nl-NL"/>
              </w:rPr>
            </w:pPr>
            <w:r>
              <w:rPr>
                <w:lang w:val="nl-NL"/>
              </w:rPr>
              <w:t>3'</w:t>
            </w:r>
          </w:p>
          <w:p w14:paraId="78D80365" w14:textId="77777777" w:rsidR="00CC4664" w:rsidRDefault="00142394">
            <w:pPr>
              <w:pStyle w:val="T4dispositie"/>
              <w:jc w:val="left"/>
              <w:rPr>
                <w:lang w:val="nl-NL"/>
              </w:rPr>
            </w:pPr>
            <w:r>
              <w:rPr>
                <w:lang w:val="nl-NL"/>
              </w:rPr>
              <w:t>2'</w:t>
            </w:r>
          </w:p>
          <w:p w14:paraId="120726B7" w14:textId="77777777" w:rsidR="00CC4664" w:rsidRDefault="00142394">
            <w:pPr>
              <w:pStyle w:val="T4dispositie"/>
              <w:jc w:val="left"/>
              <w:rPr>
                <w:lang w:val="nl-NL"/>
              </w:rPr>
            </w:pPr>
            <w:r>
              <w:rPr>
                <w:lang w:val="nl-NL"/>
              </w:rPr>
              <w:t>2 st.</w:t>
            </w:r>
          </w:p>
        </w:tc>
      </w:tr>
    </w:tbl>
    <w:p w14:paraId="37B30E89" w14:textId="77777777" w:rsidR="00CC4664" w:rsidRDefault="00CC4664">
      <w:pPr>
        <w:pStyle w:val="T4dispositie"/>
        <w:jc w:val="left"/>
        <w:rPr>
          <w:lang w:val="nl-NL"/>
        </w:rPr>
      </w:pPr>
    </w:p>
    <w:p w14:paraId="6B417B0E" w14:textId="77777777" w:rsidR="00CC4664" w:rsidRDefault="00142394">
      <w:pPr>
        <w:pStyle w:val="T4dispositie"/>
        <w:jc w:val="left"/>
        <w:rPr>
          <w:lang w:val="nl-NL"/>
        </w:rPr>
      </w:pPr>
      <w:proofErr w:type="gramStart"/>
      <w:r>
        <w:rPr>
          <w:lang w:val="nl-NL"/>
        </w:rPr>
        <w:lastRenderedPageBreak/>
        <w:t>aangehangen</w:t>
      </w:r>
      <w:proofErr w:type="gramEnd"/>
      <w:r>
        <w:rPr>
          <w:lang w:val="nl-NL"/>
        </w:rPr>
        <w:t xml:space="preserve"> pedaal</w:t>
      </w:r>
    </w:p>
    <w:p w14:paraId="4A1AA765" w14:textId="77777777" w:rsidR="00CC4664" w:rsidRDefault="00142394">
      <w:pPr>
        <w:pStyle w:val="T4dispositie"/>
        <w:jc w:val="left"/>
        <w:rPr>
          <w:lang w:val="nl-NL"/>
        </w:rPr>
      </w:pPr>
      <w:r>
        <w:rPr>
          <w:lang w:val="nl-NL"/>
        </w:rPr>
        <w:t>* drie repetities</w:t>
      </w:r>
    </w:p>
    <w:p w14:paraId="7B94A953" w14:textId="77777777" w:rsidR="00CC4664" w:rsidRDefault="00CC4664">
      <w:pPr>
        <w:pStyle w:val="T4dispositie"/>
        <w:jc w:val="left"/>
        <w:rPr>
          <w:lang w:val="nl-NL"/>
        </w:rPr>
      </w:pPr>
    </w:p>
    <w:p w14:paraId="1130DAFA" w14:textId="77777777" w:rsidR="00CC4664" w:rsidRDefault="00142394">
      <w:pPr>
        <w:pStyle w:val="T1"/>
        <w:jc w:val="left"/>
        <w:rPr>
          <w:lang w:val="nl-NL"/>
        </w:rPr>
      </w:pPr>
      <w:r>
        <w:rPr>
          <w:lang w:val="nl-NL"/>
        </w:rPr>
        <w:t>N.A. van den Berg (firma Spiering) 1921</w:t>
      </w:r>
    </w:p>
    <w:p w14:paraId="1A4D6C2F" w14:textId="77777777" w:rsidR="00CC4664" w:rsidRDefault="00142394">
      <w:pPr>
        <w:pStyle w:val="T1"/>
        <w:jc w:val="left"/>
        <w:rPr>
          <w:lang w:val="nl-NL"/>
        </w:rPr>
      </w:pPr>
      <w:r>
        <w:rPr>
          <w:lang w:val="nl-NL"/>
        </w:rPr>
        <w:t>.</w:t>
      </w:r>
      <w:r>
        <w:rPr>
          <w:lang w:val="nl-NL"/>
        </w:rPr>
        <w:tab/>
      </w:r>
      <w:proofErr w:type="gramStart"/>
      <w:r>
        <w:rPr>
          <w:lang w:val="nl-NL"/>
        </w:rPr>
        <w:t>orgel</w:t>
      </w:r>
      <w:proofErr w:type="gramEnd"/>
      <w:r>
        <w:rPr>
          <w:lang w:val="nl-NL"/>
        </w:rPr>
        <w:t xml:space="preserve"> hersteld en gewijzigd</w:t>
      </w:r>
    </w:p>
    <w:p w14:paraId="273C05DE" w14:textId="77777777" w:rsidR="00CC4664" w:rsidRDefault="00142394">
      <w:pPr>
        <w:pStyle w:val="T1"/>
        <w:jc w:val="left"/>
        <w:rPr>
          <w:lang w:val="nl-NL"/>
        </w:rPr>
      </w:pPr>
      <w:r>
        <w:rPr>
          <w:lang w:val="nl-NL"/>
        </w:rPr>
        <w:t>.</w:t>
      </w:r>
      <w:r>
        <w:rPr>
          <w:lang w:val="nl-NL"/>
        </w:rPr>
        <w:tab/>
      </w:r>
      <w:proofErr w:type="gramStart"/>
      <w:r>
        <w:rPr>
          <w:lang w:val="nl-NL"/>
        </w:rPr>
        <w:t>kas</w:t>
      </w:r>
      <w:proofErr w:type="gramEnd"/>
      <w:r>
        <w:rPr>
          <w:lang w:val="nl-NL"/>
        </w:rPr>
        <w:t xml:space="preserve"> verdiept</w:t>
      </w:r>
    </w:p>
    <w:p w14:paraId="44B9D15E" w14:textId="77777777" w:rsidR="00CC4664" w:rsidRDefault="00142394">
      <w:pPr>
        <w:pStyle w:val="T1"/>
        <w:numPr>
          <w:ilvl w:val="0"/>
          <w:numId w:val="2"/>
        </w:numPr>
        <w:jc w:val="left"/>
        <w:rPr>
          <w:lang w:val="nl-NL"/>
        </w:rPr>
      </w:pPr>
      <w:r>
        <w:rPr>
          <w:lang w:val="nl-NL"/>
        </w:rPr>
        <w:t xml:space="preserve">- </w:t>
      </w:r>
      <w:proofErr w:type="spellStart"/>
      <w:r>
        <w:rPr>
          <w:lang w:val="nl-NL"/>
        </w:rPr>
        <w:t>Quintfluit</w:t>
      </w:r>
      <w:proofErr w:type="spellEnd"/>
      <w:r>
        <w:rPr>
          <w:lang w:val="nl-NL"/>
        </w:rPr>
        <w:t xml:space="preserve"> 3', - </w:t>
      </w:r>
      <w:proofErr w:type="spellStart"/>
      <w:r>
        <w:rPr>
          <w:lang w:val="nl-NL"/>
        </w:rPr>
        <w:t>Sesquialtera</w:t>
      </w:r>
      <w:proofErr w:type="spellEnd"/>
      <w:r>
        <w:rPr>
          <w:lang w:val="nl-NL"/>
        </w:rPr>
        <w:t xml:space="preserve"> 2 st., + </w:t>
      </w:r>
      <w:proofErr w:type="spellStart"/>
      <w:r>
        <w:rPr>
          <w:lang w:val="nl-NL"/>
        </w:rPr>
        <w:t>Aeoline</w:t>
      </w:r>
      <w:proofErr w:type="spellEnd"/>
      <w:r>
        <w:rPr>
          <w:lang w:val="nl-NL"/>
        </w:rPr>
        <w:t xml:space="preserve"> 8', + Vox </w:t>
      </w:r>
      <w:proofErr w:type="spellStart"/>
      <w:r>
        <w:rPr>
          <w:lang w:val="nl-NL"/>
        </w:rPr>
        <w:t>celeste</w:t>
      </w:r>
      <w:proofErr w:type="spellEnd"/>
      <w:r>
        <w:rPr>
          <w:lang w:val="nl-NL"/>
        </w:rPr>
        <w:t xml:space="preserve"> 8' (vanaf c); Prestant D 8' aangevuld met bas</w:t>
      </w:r>
    </w:p>
    <w:p w14:paraId="27A1D413" w14:textId="77777777" w:rsidR="00CC4664" w:rsidRDefault="00CC4664">
      <w:pPr>
        <w:pStyle w:val="T1"/>
        <w:jc w:val="left"/>
        <w:rPr>
          <w:lang w:val="nl-NL"/>
        </w:rPr>
      </w:pPr>
    </w:p>
    <w:p w14:paraId="065196FA" w14:textId="77777777" w:rsidR="00CC4664" w:rsidRDefault="00142394">
      <w:pPr>
        <w:pStyle w:val="T1"/>
        <w:jc w:val="left"/>
        <w:rPr>
          <w:lang w:val="nl-NL"/>
        </w:rPr>
      </w:pPr>
      <w:r>
        <w:rPr>
          <w:lang w:val="nl-NL"/>
        </w:rPr>
        <w:t>S.F. Blank 1985</w:t>
      </w:r>
    </w:p>
    <w:p w14:paraId="03199F89" w14:textId="77777777" w:rsidR="00CC4664" w:rsidRDefault="00142394">
      <w:pPr>
        <w:pStyle w:val="T1"/>
        <w:jc w:val="left"/>
        <w:rPr>
          <w:lang w:val="nl-NL"/>
        </w:rPr>
      </w:pPr>
      <w:r>
        <w:rPr>
          <w:lang w:val="nl-NL"/>
        </w:rPr>
        <w:t>.</w:t>
      </w:r>
      <w:r>
        <w:rPr>
          <w:lang w:val="nl-NL"/>
        </w:rPr>
        <w:tab/>
      </w:r>
      <w:proofErr w:type="gramStart"/>
      <w:r>
        <w:rPr>
          <w:lang w:val="nl-NL"/>
        </w:rPr>
        <w:t>restauratie</w:t>
      </w:r>
      <w:proofErr w:type="gramEnd"/>
    </w:p>
    <w:p w14:paraId="0909EC6B" w14:textId="77777777" w:rsidR="00CC4664" w:rsidRDefault="00142394">
      <w:pPr>
        <w:pStyle w:val="T1"/>
        <w:jc w:val="left"/>
        <w:rPr>
          <w:lang w:val="nl-NL"/>
        </w:rPr>
      </w:pPr>
      <w:r>
        <w:rPr>
          <w:lang w:val="nl-NL"/>
        </w:rPr>
        <w:t>.</w:t>
      </w:r>
      <w:r>
        <w:rPr>
          <w:lang w:val="nl-NL"/>
        </w:rPr>
        <w:tab/>
      </w:r>
      <w:proofErr w:type="gramStart"/>
      <w:r>
        <w:rPr>
          <w:lang w:val="nl-NL"/>
        </w:rPr>
        <w:t>kas</w:t>
      </w:r>
      <w:proofErr w:type="gramEnd"/>
      <w:r>
        <w:rPr>
          <w:lang w:val="nl-NL"/>
        </w:rPr>
        <w:t xml:space="preserve"> in oorspronkelijke toestand teruggebracht</w:t>
      </w:r>
    </w:p>
    <w:p w14:paraId="5CBF6757" w14:textId="77777777" w:rsidR="00CC4664" w:rsidRDefault="00142394">
      <w:pPr>
        <w:pStyle w:val="T1"/>
        <w:jc w:val="left"/>
        <w:rPr>
          <w:lang w:val="nl-NL"/>
        </w:rPr>
      </w:pPr>
      <w:r>
        <w:rPr>
          <w:lang w:val="nl-NL"/>
        </w:rPr>
        <w:t>.</w:t>
      </w:r>
      <w:r>
        <w:rPr>
          <w:lang w:val="nl-NL"/>
        </w:rPr>
        <w:tab/>
      </w:r>
      <w:proofErr w:type="gramStart"/>
      <w:r>
        <w:rPr>
          <w:lang w:val="nl-NL"/>
        </w:rPr>
        <w:t>balgen</w:t>
      </w:r>
      <w:proofErr w:type="gramEnd"/>
      <w:r>
        <w:rPr>
          <w:lang w:val="nl-NL"/>
        </w:rPr>
        <w:t xml:space="preserve"> verplaatst</w:t>
      </w:r>
    </w:p>
    <w:p w14:paraId="35EC545B" w14:textId="77777777" w:rsidR="00CC4664" w:rsidRDefault="00142394">
      <w:pPr>
        <w:pStyle w:val="T1"/>
        <w:numPr>
          <w:ilvl w:val="0"/>
          <w:numId w:val="2"/>
        </w:numPr>
        <w:jc w:val="left"/>
        <w:rPr>
          <w:lang w:val="nl-NL"/>
        </w:rPr>
      </w:pPr>
      <w:proofErr w:type="gramStart"/>
      <w:r>
        <w:rPr>
          <w:lang w:val="nl-NL"/>
        </w:rPr>
        <w:t>dispositie</w:t>
      </w:r>
      <w:proofErr w:type="gramEnd"/>
      <w:r>
        <w:rPr>
          <w:lang w:val="nl-NL"/>
        </w:rPr>
        <w:t xml:space="preserve"> hersteld; pijpwerk uit 1921 verwijderd</w:t>
      </w:r>
    </w:p>
    <w:p w14:paraId="466CF6DB" w14:textId="77777777" w:rsidR="00CC4664" w:rsidRDefault="00CC4664">
      <w:pPr>
        <w:pStyle w:val="T1"/>
        <w:jc w:val="left"/>
        <w:rPr>
          <w:lang w:val="nl-NL"/>
        </w:rPr>
      </w:pPr>
    </w:p>
    <w:p w14:paraId="5D471A8E" w14:textId="77777777" w:rsidR="00CC4664" w:rsidRDefault="00142394">
      <w:pPr>
        <w:pStyle w:val="Heading2"/>
        <w:rPr>
          <w:i w:val="0"/>
          <w:iCs/>
        </w:rPr>
      </w:pPr>
      <w:r>
        <w:rPr>
          <w:i w:val="0"/>
          <w:iCs/>
        </w:rPr>
        <w:t>Technische gegevens</w:t>
      </w:r>
    </w:p>
    <w:p w14:paraId="0BD2A21D" w14:textId="77777777" w:rsidR="00CC4664" w:rsidRDefault="00CC4664">
      <w:pPr>
        <w:pStyle w:val="T1"/>
        <w:jc w:val="left"/>
        <w:rPr>
          <w:lang w:val="nl-NL"/>
        </w:rPr>
      </w:pPr>
    </w:p>
    <w:p w14:paraId="2AA1F4EC" w14:textId="77777777" w:rsidR="00CC4664" w:rsidRDefault="00142394">
      <w:pPr>
        <w:pStyle w:val="T1"/>
        <w:jc w:val="left"/>
        <w:rPr>
          <w:lang w:val="nl-NL"/>
        </w:rPr>
      </w:pPr>
      <w:r>
        <w:rPr>
          <w:lang w:val="nl-NL"/>
        </w:rPr>
        <w:t>Werkindeling</w:t>
      </w:r>
    </w:p>
    <w:p w14:paraId="223DD907" w14:textId="77777777" w:rsidR="00CC4664" w:rsidRDefault="00142394">
      <w:pPr>
        <w:pStyle w:val="T1"/>
        <w:jc w:val="left"/>
        <w:rPr>
          <w:lang w:val="nl-NL"/>
        </w:rPr>
      </w:pPr>
      <w:proofErr w:type="gramStart"/>
      <w:r>
        <w:rPr>
          <w:lang w:val="nl-NL"/>
        </w:rPr>
        <w:t>manuaal</w:t>
      </w:r>
      <w:proofErr w:type="gramEnd"/>
      <w:r>
        <w:rPr>
          <w:lang w:val="nl-NL"/>
        </w:rPr>
        <w:t>, aangehangen pedaal</w:t>
      </w:r>
    </w:p>
    <w:p w14:paraId="39BBAC79" w14:textId="77777777" w:rsidR="00CC4664" w:rsidRDefault="00CC4664">
      <w:pPr>
        <w:pStyle w:val="T1"/>
        <w:jc w:val="left"/>
        <w:rPr>
          <w:lang w:val="nl-NL"/>
        </w:rPr>
      </w:pPr>
    </w:p>
    <w:p w14:paraId="6FD46A02" w14:textId="77777777" w:rsidR="00CC4664" w:rsidRDefault="00142394">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90"/>
        <w:gridCol w:w="720"/>
      </w:tblGrid>
      <w:tr w:rsidR="00CC4664" w14:paraId="35213C94" w14:textId="77777777">
        <w:tc>
          <w:tcPr>
            <w:tcW w:w="1690" w:type="dxa"/>
          </w:tcPr>
          <w:p w14:paraId="42F3B694" w14:textId="77777777" w:rsidR="00CC4664" w:rsidRDefault="00142394">
            <w:pPr>
              <w:pStyle w:val="T4dispositie"/>
              <w:jc w:val="left"/>
              <w:rPr>
                <w:i/>
                <w:iCs/>
                <w:lang w:val="nl-NL"/>
              </w:rPr>
            </w:pPr>
            <w:r>
              <w:rPr>
                <w:i/>
                <w:iCs/>
                <w:lang w:val="nl-NL"/>
              </w:rPr>
              <w:t>Manuaal</w:t>
            </w:r>
          </w:p>
          <w:p w14:paraId="1AB01C51" w14:textId="77777777" w:rsidR="00CC4664" w:rsidRDefault="00142394">
            <w:pPr>
              <w:pStyle w:val="T4dispositie"/>
              <w:jc w:val="left"/>
              <w:rPr>
                <w:lang w:val="nl-NL"/>
              </w:rPr>
            </w:pPr>
            <w:r>
              <w:rPr>
                <w:lang w:val="nl-NL"/>
              </w:rPr>
              <w:t>7 stemmen</w:t>
            </w:r>
          </w:p>
          <w:p w14:paraId="713B0D04" w14:textId="77777777" w:rsidR="00CC4664" w:rsidRDefault="00CC4664">
            <w:pPr>
              <w:pStyle w:val="T4dispositie"/>
              <w:jc w:val="left"/>
              <w:rPr>
                <w:lang w:val="nl-NL"/>
              </w:rPr>
            </w:pPr>
          </w:p>
          <w:p w14:paraId="016F3823" w14:textId="77777777" w:rsidR="00CC4664" w:rsidRDefault="00142394">
            <w:pPr>
              <w:pStyle w:val="T4dispositie"/>
              <w:jc w:val="left"/>
              <w:rPr>
                <w:lang w:val="nl-NL"/>
              </w:rPr>
            </w:pPr>
            <w:r>
              <w:rPr>
                <w:lang w:val="nl-NL"/>
              </w:rPr>
              <w:t>Bourdon</w:t>
            </w:r>
          </w:p>
          <w:p w14:paraId="22C93690" w14:textId="77777777" w:rsidR="00CC4664" w:rsidRDefault="00142394">
            <w:pPr>
              <w:pStyle w:val="T4dispositie"/>
              <w:jc w:val="left"/>
              <w:rPr>
                <w:lang w:val="nl-NL"/>
              </w:rPr>
            </w:pPr>
            <w:r>
              <w:rPr>
                <w:lang w:val="nl-NL"/>
              </w:rPr>
              <w:t>Prestant D</w:t>
            </w:r>
          </w:p>
          <w:p w14:paraId="1C3EED5C" w14:textId="77777777" w:rsidR="00CC4664" w:rsidRDefault="00142394">
            <w:pPr>
              <w:pStyle w:val="T4dispositie"/>
              <w:jc w:val="left"/>
              <w:rPr>
                <w:lang w:val="nl-NL"/>
              </w:rPr>
            </w:pPr>
            <w:r>
              <w:rPr>
                <w:lang w:val="nl-NL"/>
              </w:rPr>
              <w:t>Prestant</w:t>
            </w:r>
          </w:p>
          <w:p w14:paraId="3524A67F" w14:textId="77777777" w:rsidR="00CC4664" w:rsidRDefault="00142394">
            <w:pPr>
              <w:pStyle w:val="T4dispositie"/>
              <w:jc w:val="left"/>
              <w:rPr>
                <w:lang w:val="nl-NL"/>
              </w:rPr>
            </w:pPr>
            <w:r>
              <w:rPr>
                <w:lang w:val="nl-NL"/>
              </w:rPr>
              <w:t>Fluit</w:t>
            </w:r>
          </w:p>
          <w:p w14:paraId="5A141D94" w14:textId="77777777" w:rsidR="00CC4664" w:rsidRDefault="00142394">
            <w:pPr>
              <w:pStyle w:val="T4dispositie"/>
              <w:jc w:val="left"/>
              <w:rPr>
                <w:lang w:val="nl-NL"/>
              </w:rPr>
            </w:pPr>
            <w:proofErr w:type="spellStart"/>
            <w:r>
              <w:rPr>
                <w:lang w:val="nl-NL"/>
              </w:rPr>
              <w:t>Quintfluit</w:t>
            </w:r>
            <w:proofErr w:type="spellEnd"/>
          </w:p>
          <w:p w14:paraId="50BFAB3E" w14:textId="77777777" w:rsidR="00CC4664" w:rsidRDefault="00142394">
            <w:pPr>
              <w:pStyle w:val="T4dispositie"/>
              <w:jc w:val="left"/>
              <w:rPr>
                <w:lang w:val="nl-NL"/>
              </w:rPr>
            </w:pPr>
            <w:r>
              <w:rPr>
                <w:lang w:val="nl-NL"/>
              </w:rPr>
              <w:t>Octaaf</w:t>
            </w:r>
          </w:p>
          <w:p w14:paraId="64193E0A" w14:textId="77777777" w:rsidR="00CC4664" w:rsidRDefault="00142394">
            <w:pPr>
              <w:pStyle w:val="T4dispositie"/>
              <w:jc w:val="left"/>
              <w:rPr>
                <w:lang w:val="nl-NL"/>
              </w:rPr>
            </w:pPr>
            <w:proofErr w:type="spellStart"/>
            <w:r>
              <w:rPr>
                <w:lang w:val="nl-NL"/>
              </w:rPr>
              <w:t>Sesquialter</w:t>
            </w:r>
            <w:proofErr w:type="spellEnd"/>
          </w:p>
        </w:tc>
        <w:tc>
          <w:tcPr>
            <w:tcW w:w="720" w:type="dxa"/>
          </w:tcPr>
          <w:p w14:paraId="376E01A4" w14:textId="77777777" w:rsidR="00CC4664" w:rsidRDefault="00CC4664">
            <w:pPr>
              <w:pStyle w:val="T4dispositie"/>
              <w:jc w:val="left"/>
              <w:rPr>
                <w:lang w:val="nl-NL"/>
              </w:rPr>
            </w:pPr>
          </w:p>
          <w:p w14:paraId="1241BBA9" w14:textId="77777777" w:rsidR="00CC4664" w:rsidRDefault="00CC4664">
            <w:pPr>
              <w:pStyle w:val="T4dispositie"/>
              <w:jc w:val="left"/>
              <w:rPr>
                <w:lang w:val="nl-NL"/>
              </w:rPr>
            </w:pPr>
          </w:p>
          <w:p w14:paraId="7EC8F604" w14:textId="77777777" w:rsidR="00CC4664" w:rsidRDefault="00CC4664">
            <w:pPr>
              <w:pStyle w:val="T4dispositie"/>
              <w:jc w:val="left"/>
              <w:rPr>
                <w:lang w:val="nl-NL"/>
              </w:rPr>
            </w:pPr>
          </w:p>
          <w:p w14:paraId="7E92FD6C" w14:textId="77777777" w:rsidR="00CC4664" w:rsidRDefault="00142394">
            <w:pPr>
              <w:pStyle w:val="T4dispositie"/>
              <w:jc w:val="left"/>
              <w:rPr>
                <w:lang w:val="nl-NL"/>
              </w:rPr>
            </w:pPr>
            <w:r>
              <w:rPr>
                <w:lang w:val="nl-NL"/>
              </w:rPr>
              <w:t>8'</w:t>
            </w:r>
          </w:p>
          <w:p w14:paraId="68110FBE" w14:textId="77777777" w:rsidR="00CC4664" w:rsidRDefault="00142394">
            <w:pPr>
              <w:pStyle w:val="T4dispositie"/>
              <w:jc w:val="left"/>
              <w:rPr>
                <w:lang w:val="nl-NL"/>
              </w:rPr>
            </w:pPr>
            <w:r>
              <w:rPr>
                <w:lang w:val="nl-NL"/>
              </w:rPr>
              <w:t>8'</w:t>
            </w:r>
          </w:p>
          <w:p w14:paraId="7195E16F" w14:textId="77777777" w:rsidR="00CC4664" w:rsidRDefault="00142394">
            <w:pPr>
              <w:pStyle w:val="T4dispositie"/>
              <w:jc w:val="left"/>
              <w:rPr>
                <w:lang w:val="nl-NL"/>
              </w:rPr>
            </w:pPr>
            <w:r>
              <w:rPr>
                <w:lang w:val="nl-NL"/>
              </w:rPr>
              <w:t>4'</w:t>
            </w:r>
          </w:p>
          <w:p w14:paraId="1DF6515E" w14:textId="77777777" w:rsidR="00CC4664" w:rsidRDefault="00142394">
            <w:pPr>
              <w:pStyle w:val="T4dispositie"/>
              <w:jc w:val="left"/>
              <w:rPr>
                <w:lang w:val="nl-NL"/>
              </w:rPr>
            </w:pPr>
            <w:r>
              <w:rPr>
                <w:lang w:val="nl-NL"/>
              </w:rPr>
              <w:t>4'</w:t>
            </w:r>
          </w:p>
          <w:p w14:paraId="0D9C4850" w14:textId="77777777" w:rsidR="00CC4664" w:rsidRDefault="00142394">
            <w:pPr>
              <w:pStyle w:val="T4dispositie"/>
              <w:jc w:val="left"/>
              <w:rPr>
                <w:lang w:val="nl-NL"/>
              </w:rPr>
            </w:pPr>
            <w:r>
              <w:rPr>
                <w:lang w:val="nl-NL"/>
              </w:rPr>
              <w:t>3'</w:t>
            </w:r>
          </w:p>
          <w:p w14:paraId="3F8ECB47" w14:textId="77777777" w:rsidR="00CC4664" w:rsidRDefault="00142394">
            <w:pPr>
              <w:pStyle w:val="T4dispositie"/>
              <w:jc w:val="left"/>
              <w:rPr>
                <w:lang w:val="nl-NL"/>
              </w:rPr>
            </w:pPr>
            <w:r>
              <w:rPr>
                <w:lang w:val="nl-NL"/>
              </w:rPr>
              <w:t>2'</w:t>
            </w:r>
          </w:p>
          <w:p w14:paraId="64192EB2" w14:textId="77777777" w:rsidR="00CC4664" w:rsidRDefault="00142394">
            <w:pPr>
              <w:pStyle w:val="T4dispositie"/>
              <w:jc w:val="left"/>
              <w:rPr>
                <w:lang w:val="nl-NL"/>
              </w:rPr>
            </w:pPr>
            <w:r>
              <w:rPr>
                <w:lang w:val="nl-NL"/>
              </w:rPr>
              <w:t>2 st.</w:t>
            </w:r>
          </w:p>
        </w:tc>
      </w:tr>
    </w:tbl>
    <w:p w14:paraId="571DD268" w14:textId="77777777" w:rsidR="00CC4664" w:rsidRDefault="00CC4664">
      <w:pPr>
        <w:pStyle w:val="T1"/>
        <w:jc w:val="left"/>
        <w:rPr>
          <w:lang w:val="nl-NL"/>
        </w:rPr>
      </w:pPr>
    </w:p>
    <w:p w14:paraId="2E1DB50D" w14:textId="77777777" w:rsidR="00CC4664" w:rsidRDefault="00142394">
      <w:pPr>
        <w:pStyle w:val="T1"/>
        <w:jc w:val="left"/>
        <w:rPr>
          <w:lang w:val="nl-NL"/>
        </w:rPr>
      </w:pPr>
      <w:r>
        <w:rPr>
          <w:lang w:val="nl-NL"/>
        </w:rPr>
        <w:t>Werktuiglijk register</w:t>
      </w:r>
    </w:p>
    <w:p w14:paraId="44B78253" w14:textId="77777777" w:rsidR="00CC4664" w:rsidRDefault="00142394">
      <w:pPr>
        <w:pStyle w:val="T1"/>
        <w:jc w:val="left"/>
        <w:rPr>
          <w:lang w:val="nl-NL"/>
        </w:rPr>
      </w:pPr>
      <w:proofErr w:type="gramStart"/>
      <w:r>
        <w:rPr>
          <w:lang w:val="nl-NL"/>
        </w:rPr>
        <w:t>ventiel</w:t>
      </w:r>
      <w:proofErr w:type="gramEnd"/>
    </w:p>
    <w:p w14:paraId="4F0F7262" w14:textId="77777777" w:rsidR="00CC4664" w:rsidRDefault="00CC4664">
      <w:pPr>
        <w:pStyle w:val="T1"/>
        <w:jc w:val="left"/>
        <w:rPr>
          <w:lang w:val="nl-NL"/>
        </w:rPr>
      </w:pPr>
    </w:p>
    <w:p w14:paraId="1EA3F757" w14:textId="77777777" w:rsidR="00CC4664" w:rsidRDefault="00142394">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291"/>
        <w:gridCol w:w="718"/>
        <w:gridCol w:w="729"/>
        <w:gridCol w:w="729"/>
      </w:tblGrid>
      <w:tr w:rsidR="00CC4664" w14:paraId="073BB18E" w14:textId="77777777">
        <w:tc>
          <w:tcPr>
            <w:tcW w:w="1291" w:type="dxa"/>
          </w:tcPr>
          <w:p w14:paraId="13548100" w14:textId="77777777" w:rsidR="00CC4664" w:rsidRDefault="00142394">
            <w:pPr>
              <w:pStyle w:val="T1"/>
              <w:jc w:val="left"/>
              <w:rPr>
                <w:lang w:val="nl-NL"/>
              </w:rPr>
            </w:pPr>
            <w:proofErr w:type="spellStart"/>
            <w:r>
              <w:rPr>
                <w:lang w:val="nl-NL"/>
              </w:rPr>
              <w:t>Sesquialter</w:t>
            </w:r>
            <w:proofErr w:type="spellEnd"/>
          </w:p>
        </w:tc>
        <w:tc>
          <w:tcPr>
            <w:tcW w:w="718" w:type="dxa"/>
          </w:tcPr>
          <w:p w14:paraId="2BE59FEA" w14:textId="77777777" w:rsidR="00CC4664" w:rsidRDefault="00142394">
            <w:pPr>
              <w:pStyle w:val="T4dispositie"/>
              <w:jc w:val="left"/>
              <w:rPr>
                <w:lang w:val="nl-NL"/>
              </w:rPr>
            </w:pPr>
            <w:r>
              <w:rPr>
                <w:lang w:val="nl-NL"/>
              </w:rPr>
              <w:t>C</w:t>
            </w:r>
          </w:p>
          <w:p w14:paraId="23348F5A" w14:textId="77777777" w:rsidR="00CC4664" w:rsidRDefault="00142394">
            <w:pPr>
              <w:pStyle w:val="T4dispositie"/>
              <w:jc w:val="left"/>
              <w:rPr>
                <w:lang w:val="nl-NL"/>
              </w:rPr>
            </w:pPr>
            <w:r>
              <w:rPr>
                <w:lang w:val="nl-NL"/>
              </w:rPr>
              <w:t>1 1/3</w:t>
            </w:r>
          </w:p>
          <w:p w14:paraId="326C4424" w14:textId="77777777" w:rsidR="00CC4664" w:rsidRDefault="00142394">
            <w:pPr>
              <w:pStyle w:val="T4dispositie"/>
              <w:jc w:val="left"/>
              <w:rPr>
                <w:lang w:val="nl-NL"/>
              </w:rPr>
            </w:pPr>
            <w:r>
              <w:rPr>
                <w:lang w:val="nl-NL"/>
              </w:rPr>
              <w:t>4/5</w:t>
            </w:r>
          </w:p>
        </w:tc>
        <w:tc>
          <w:tcPr>
            <w:tcW w:w="729" w:type="dxa"/>
          </w:tcPr>
          <w:p w14:paraId="7E7EE7C0" w14:textId="77777777" w:rsidR="00CC4664" w:rsidRDefault="00142394">
            <w:pPr>
              <w:pStyle w:val="T4dispositie"/>
              <w:jc w:val="left"/>
              <w:rPr>
                <w:lang w:val="nl-NL"/>
              </w:rPr>
            </w:pPr>
            <w:proofErr w:type="gramStart"/>
            <w:r>
              <w:rPr>
                <w:lang w:val="nl-NL"/>
              </w:rPr>
              <w:t>c</w:t>
            </w:r>
            <w:proofErr w:type="gramEnd"/>
          </w:p>
          <w:p w14:paraId="658DA64F" w14:textId="77777777" w:rsidR="00CC4664" w:rsidRDefault="00142394">
            <w:pPr>
              <w:pStyle w:val="T4dispositie"/>
              <w:jc w:val="left"/>
              <w:rPr>
                <w:lang w:val="nl-NL"/>
              </w:rPr>
            </w:pPr>
            <w:r>
              <w:rPr>
                <w:lang w:val="nl-NL"/>
              </w:rPr>
              <w:t>2 2/3</w:t>
            </w:r>
          </w:p>
          <w:p w14:paraId="063224C1" w14:textId="77777777" w:rsidR="00CC4664" w:rsidRDefault="00142394">
            <w:pPr>
              <w:pStyle w:val="T4dispositie"/>
              <w:jc w:val="left"/>
              <w:rPr>
                <w:lang w:val="nl-NL"/>
              </w:rPr>
            </w:pPr>
            <w:r>
              <w:rPr>
                <w:lang w:val="nl-NL"/>
              </w:rPr>
              <w:t>1 3/5</w:t>
            </w:r>
          </w:p>
        </w:tc>
        <w:tc>
          <w:tcPr>
            <w:tcW w:w="729" w:type="dxa"/>
          </w:tcPr>
          <w:p w14:paraId="4CB8C3D9" w14:textId="77777777" w:rsidR="00CC4664" w:rsidRDefault="00142394">
            <w:pPr>
              <w:pStyle w:val="T4dispositie"/>
              <w:jc w:val="left"/>
              <w:rPr>
                <w:vertAlign w:val="superscript"/>
                <w:lang w:val="nl-NL"/>
              </w:rPr>
            </w:pPr>
            <w:proofErr w:type="gramStart"/>
            <w:r>
              <w:rPr>
                <w:lang w:val="nl-NL"/>
              </w:rPr>
              <w:t>c</w:t>
            </w:r>
            <w:proofErr w:type="gramEnd"/>
            <w:r>
              <w:rPr>
                <w:vertAlign w:val="superscript"/>
                <w:lang w:val="nl-NL"/>
              </w:rPr>
              <w:t>1</w:t>
            </w:r>
          </w:p>
          <w:p w14:paraId="673E3D76" w14:textId="77777777" w:rsidR="00CC4664" w:rsidRDefault="00142394">
            <w:pPr>
              <w:pStyle w:val="T4dispositie"/>
              <w:jc w:val="left"/>
              <w:rPr>
                <w:lang w:val="nl-NL"/>
              </w:rPr>
            </w:pPr>
            <w:r>
              <w:rPr>
                <w:lang w:val="nl-NL"/>
              </w:rPr>
              <w:t>5 1/3</w:t>
            </w:r>
          </w:p>
          <w:p w14:paraId="59C8CBB4" w14:textId="77777777" w:rsidR="00CC4664" w:rsidRDefault="00142394">
            <w:pPr>
              <w:pStyle w:val="T4dispositie"/>
              <w:jc w:val="left"/>
              <w:rPr>
                <w:lang w:val="nl-NL"/>
              </w:rPr>
            </w:pPr>
            <w:r>
              <w:rPr>
                <w:lang w:val="nl-NL"/>
              </w:rPr>
              <w:t>3 1/5</w:t>
            </w:r>
          </w:p>
        </w:tc>
      </w:tr>
    </w:tbl>
    <w:p w14:paraId="18173D0D" w14:textId="77777777" w:rsidR="00CC4664" w:rsidRDefault="00CC4664">
      <w:pPr>
        <w:pStyle w:val="T1"/>
        <w:jc w:val="left"/>
        <w:rPr>
          <w:lang w:val="nl-NL"/>
        </w:rPr>
      </w:pPr>
    </w:p>
    <w:p w14:paraId="4E8DD27F" w14:textId="77777777" w:rsidR="00CC4664" w:rsidRDefault="00142394">
      <w:pPr>
        <w:pStyle w:val="T1"/>
        <w:jc w:val="left"/>
        <w:rPr>
          <w:lang w:val="nl-NL"/>
        </w:rPr>
      </w:pPr>
      <w:r>
        <w:rPr>
          <w:lang w:val="nl-NL"/>
        </w:rPr>
        <w:t>Toonhoogte</w:t>
      </w:r>
    </w:p>
    <w:p w14:paraId="31D12383" w14:textId="77777777" w:rsidR="00CC4664" w:rsidRDefault="00142394">
      <w:pPr>
        <w:pStyle w:val="T1"/>
        <w:jc w:val="left"/>
        <w:rPr>
          <w:lang w:val="nl-NL"/>
        </w:rPr>
      </w:pPr>
      <w:proofErr w:type="gramStart"/>
      <w:r>
        <w:rPr>
          <w:lang w:val="nl-NL"/>
        </w:rPr>
        <w:t>a</w:t>
      </w:r>
      <w:proofErr w:type="gramEnd"/>
      <w:r>
        <w:rPr>
          <w:vertAlign w:val="superscript"/>
          <w:lang w:val="nl-NL"/>
        </w:rPr>
        <w:t>1</w:t>
      </w:r>
      <w:r>
        <w:rPr>
          <w:lang w:val="nl-NL"/>
        </w:rPr>
        <w:t xml:space="preserve"> = 440 Hz</w:t>
      </w:r>
    </w:p>
    <w:p w14:paraId="3F4C161B" w14:textId="77777777" w:rsidR="00CC4664" w:rsidRDefault="00142394">
      <w:pPr>
        <w:pStyle w:val="T1"/>
        <w:jc w:val="left"/>
        <w:rPr>
          <w:lang w:val="nl-NL"/>
        </w:rPr>
      </w:pPr>
      <w:r>
        <w:rPr>
          <w:lang w:val="nl-NL"/>
        </w:rPr>
        <w:t>Temperatuur</w:t>
      </w:r>
    </w:p>
    <w:p w14:paraId="64F8E884" w14:textId="77777777" w:rsidR="00CC4664" w:rsidRDefault="00142394">
      <w:pPr>
        <w:pStyle w:val="T1"/>
        <w:jc w:val="left"/>
        <w:rPr>
          <w:lang w:val="nl-NL"/>
        </w:rPr>
      </w:pPr>
      <w:proofErr w:type="gramStart"/>
      <w:r>
        <w:rPr>
          <w:lang w:val="nl-NL"/>
        </w:rPr>
        <w:t>evenredig</w:t>
      </w:r>
      <w:proofErr w:type="gramEnd"/>
      <w:r>
        <w:rPr>
          <w:lang w:val="nl-NL"/>
        </w:rPr>
        <w:t xml:space="preserve"> zwevend</w:t>
      </w:r>
    </w:p>
    <w:p w14:paraId="3BFD0092" w14:textId="77777777" w:rsidR="00CC4664" w:rsidRDefault="00CC4664">
      <w:pPr>
        <w:pStyle w:val="T1"/>
        <w:jc w:val="left"/>
        <w:rPr>
          <w:lang w:val="nl-NL"/>
        </w:rPr>
      </w:pPr>
    </w:p>
    <w:p w14:paraId="740BBB1A" w14:textId="77777777" w:rsidR="00CC4664" w:rsidRDefault="00142394">
      <w:pPr>
        <w:pStyle w:val="T1"/>
        <w:jc w:val="left"/>
        <w:rPr>
          <w:lang w:val="nl-NL"/>
        </w:rPr>
      </w:pPr>
      <w:r>
        <w:rPr>
          <w:lang w:val="nl-NL"/>
        </w:rPr>
        <w:t>Manuaalomvang</w:t>
      </w:r>
    </w:p>
    <w:p w14:paraId="0115BB07" w14:textId="77777777" w:rsidR="00CC4664" w:rsidRDefault="00142394">
      <w:pPr>
        <w:pStyle w:val="T1"/>
        <w:jc w:val="left"/>
        <w:rPr>
          <w:vertAlign w:val="superscript"/>
          <w:lang w:val="nl-NL"/>
        </w:rPr>
      </w:pPr>
      <w:r>
        <w:rPr>
          <w:lang w:val="nl-NL"/>
        </w:rPr>
        <w:t>C-f</w:t>
      </w:r>
      <w:r>
        <w:rPr>
          <w:vertAlign w:val="superscript"/>
          <w:lang w:val="nl-NL"/>
        </w:rPr>
        <w:t>3</w:t>
      </w:r>
    </w:p>
    <w:p w14:paraId="39B4A248" w14:textId="77777777" w:rsidR="00CC4664" w:rsidRDefault="00142394">
      <w:pPr>
        <w:pStyle w:val="T1"/>
        <w:jc w:val="left"/>
        <w:rPr>
          <w:lang w:val="nl-NL"/>
        </w:rPr>
      </w:pPr>
      <w:r>
        <w:rPr>
          <w:lang w:val="nl-NL"/>
        </w:rPr>
        <w:t>Pedaalomvang</w:t>
      </w:r>
    </w:p>
    <w:p w14:paraId="61C27A79" w14:textId="77777777" w:rsidR="00CC4664" w:rsidRDefault="00142394">
      <w:pPr>
        <w:pStyle w:val="T1"/>
        <w:jc w:val="left"/>
        <w:rPr>
          <w:vertAlign w:val="superscript"/>
          <w:lang w:val="nl-NL"/>
        </w:rPr>
      </w:pPr>
      <w:proofErr w:type="spellStart"/>
      <w:r>
        <w:rPr>
          <w:lang w:val="nl-NL"/>
        </w:rPr>
        <w:t>C-c</w:t>
      </w:r>
      <w:proofErr w:type="spellEnd"/>
    </w:p>
    <w:p w14:paraId="7CE162D9" w14:textId="77777777" w:rsidR="00CC4664" w:rsidRDefault="00CC4664">
      <w:pPr>
        <w:pStyle w:val="T1"/>
        <w:jc w:val="left"/>
        <w:rPr>
          <w:lang w:val="nl-NL"/>
        </w:rPr>
      </w:pPr>
    </w:p>
    <w:p w14:paraId="6D9A1870" w14:textId="77777777" w:rsidR="00CC4664" w:rsidRDefault="00142394">
      <w:pPr>
        <w:pStyle w:val="T1"/>
        <w:jc w:val="left"/>
        <w:rPr>
          <w:lang w:val="nl-NL"/>
        </w:rPr>
      </w:pPr>
      <w:r>
        <w:rPr>
          <w:lang w:val="nl-NL"/>
        </w:rPr>
        <w:t>Windvoorziening</w:t>
      </w:r>
    </w:p>
    <w:p w14:paraId="4BA87966" w14:textId="77777777" w:rsidR="00CC4664" w:rsidRDefault="00142394">
      <w:pPr>
        <w:pStyle w:val="T1"/>
        <w:jc w:val="left"/>
        <w:rPr>
          <w:lang w:val="nl-NL"/>
        </w:rPr>
      </w:pPr>
      <w:proofErr w:type="gramStart"/>
      <w:r>
        <w:rPr>
          <w:lang w:val="nl-NL"/>
        </w:rPr>
        <w:t>twee</w:t>
      </w:r>
      <w:proofErr w:type="gramEnd"/>
      <w:r>
        <w:rPr>
          <w:lang w:val="nl-NL"/>
        </w:rPr>
        <w:t xml:space="preserve"> spaanbalgen</w:t>
      </w:r>
    </w:p>
    <w:p w14:paraId="19460983" w14:textId="77777777" w:rsidR="00CC4664" w:rsidRDefault="00142394">
      <w:pPr>
        <w:pStyle w:val="T1"/>
        <w:jc w:val="left"/>
        <w:rPr>
          <w:lang w:val="nl-NL"/>
        </w:rPr>
      </w:pPr>
      <w:r>
        <w:rPr>
          <w:lang w:val="nl-NL"/>
        </w:rPr>
        <w:lastRenderedPageBreak/>
        <w:t>Winddruk</w:t>
      </w:r>
    </w:p>
    <w:p w14:paraId="2EE796B2" w14:textId="77777777" w:rsidR="00CC4664" w:rsidRDefault="00142394">
      <w:pPr>
        <w:pStyle w:val="T1"/>
        <w:jc w:val="left"/>
        <w:rPr>
          <w:lang w:val="nl-NL"/>
        </w:rPr>
      </w:pPr>
      <w:r>
        <w:rPr>
          <w:lang w:val="nl-NL"/>
        </w:rPr>
        <w:t>66 mm</w:t>
      </w:r>
    </w:p>
    <w:p w14:paraId="058CF5AC" w14:textId="77777777" w:rsidR="00CC4664" w:rsidRDefault="00CC4664">
      <w:pPr>
        <w:pStyle w:val="T1"/>
        <w:jc w:val="left"/>
        <w:rPr>
          <w:lang w:val="nl-NL"/>
        </w:rPr>
      </w:pPr>
    </w:p>
    <w:p w14:paraId="0BB97425" w14:textId="77777777" w:rsidR="00CC4664" w:rsidRDefault="00142394">
      <w:pPr>
        <w:pStyle w:val="T1"/>
        <w:jc w:val="left"/>
        <w:rPr>
          <w:lang w:val="nl-NL"/>
        </w:rPr>
      </w:pPr>
      <w:r>
        <w:rPr>
          <w:lang w:val="nl-NL"/>
        </w:rPr>
        <w:t>Plaats klaviatuur</w:t>
      </w:r>
    </w:p>
    <w:p w14:paraId="64A96CCE" w14:textId="77777777" w:rsidR="00CC4664" w:rsidRDefault="00142394">
      <w:pPr>
        <w:pStyle w:val="T1"/>
        <w:jc w:val="left"/>
        <w:rPr>
          <w:lang w:val="nl-NL"/>
        </w:rPr>
      </w:pPr>
      <w:proofErr w:type="gramStart"/>
      <w:r>
        <w:rPr>
          <w:lang w:val="nl-NL"/>
        </w:rPr>
        <w:t>rechterzijde</w:t>
      </w:r>
      <w:proofErr w:type="gramEnd"/>
    </w:p>
    <w:p w14:paraId="52C011F9" w14:textId="77777777" w:rsidR="00CC4664" w:rsidRDefault="00CC4664">
      <w:pPr>
        <w:pStyle w:val="T1"/>
        <w:jc w:val="left"/>
        <w:rPr>
          <w:lang w:val="nl-NL"/>
        </w:rPr>
      </w:pPr>
    </w:p>
    <w:p w14:paraId="2D7E4FF4" w14:textId="77777777" w:rsidR="00CC4664" w:rsidRDefault="00142394">
      <w:pPr>
        <w:pStyle w:val="Heading2"/>
        <w:rPr>
          <w:i w:val="0"/>
          <w:iCs/>
        </w:rPr>
      </w:pPr>
      <w:r>
        <w:rPr>
          <w:i w:val="0"/>
          <w:iCs/>
        </w:rPr>
        <w:t>Bijzonderheden</w:t>
      </w:r>
    </w:p>
    <w:p w14:paraId="61CE1CF4" w14:textId="77777777" w:rsidR="00CC4664" w:rsidRDefault="00CC4664">
      <w:pPr>
        <w:pStyle w:val="T1"/>
        <w:jc w:val="left"/>
        <w:rPr>
          <w:lang w:val="nl-NL"/>
        </w:rPr>
      </w:pPr>
    </w:p>
    <w:p w14:paraId="3B39AA43" w14:textId="77777777" w:rsidR="00CC4664" w:rsidRDefault="00142394">
      <w:pPr>
        <w:pStyle w:val="T1"/>
        <w:jc w:val="left"/>
        <w:rPr>
          <w:lang w:val="nl-NL"/>
        </w:rPr>
      </w:pPr>
      <w:r>
        <w:rPr>
          <w:lang w:val="nl-NL"/>
        </w:rPr>
        <w:t>De Prestant D 8' begint op c</w:t>
      </w:r>
      <w:r>
        <w:rPr>
          <w:vertAlign w:val="superscript"/>
          <w:lang w:val="nl-NL"/>
        </w:rPr>
        <w:t>1</w:t>
      </w:r>
      <w:r>
        <w:rPr>
          <w:lang w:val="nl-NL"/>
        </w:rPr>
        <w:t>.</w:t>
      </w:r>
    </w:p>
    <w:p w14:paraId="2E459C37" w14:textId="77777777" w:rsidR="00CC4664" w:rsidRDefault="00142394">
      <w:pPr>
        <w:pStyle w:val="T1"/>
        <w:jc w:val="left"/>
        <w:rPr>
          <w:lang w:val="nl-NL"/>
        </w:rPr>
      </w:pPr>
      <w:r>
        <w:rPr>
          <w:lang w:val="nl-NL"/>
        </w:rPr>
        <w:t>Volgens de opgave van Knipscheer zouden de orgelkas, de windlade, de klavieren, de mechanieken en de frontpijpen nieuw gemaakt worden; het overige pijpwerk was ‘gebruikt’. De grote pijpen van de in 1921 geplaatste registers stonden pneumatisch afgevoerd in de uitbouw van de kas.</w:t>
      </w:r>
    </w:p>
    <w:p w14:paraId="3F86B595" w14:textId="77777777" w:rsidR="00CC4664" w:rsidRDefault="00142394">
      <w:pPr>
        <w:pStyle w:val="T1"/>
        <w:jc w:val="left"/>
        <w:rPr>
          <w:lang w:val="nl-NL"/>
        </w:rPr>
      </w:pPr>
      <w:r>
        <w:rPr>
          <w:lang w:val="nl-NL"/>
        </w:rPr>
        <w:t>De kas is van naaldhout. Van het dak ontbreken de delen ter hoogte van de tussenvelden.</w:t>
      </w:r>
    </w:p>
    <w:p w14:paraId="2DF0F989" w14:textId="77777777" w:rsidR="00CC4664" w:rsidRDefault="00142394">
      <w:pPr>
        <w:pStyle w:val="T1"/>
        <w:jc w:val="left"/>
        <w:rPr>
          <w:lang w:val="nl-NL"/>
        </w:rPr>
      </w:pPr>
      <w:r>
        <w:rPr>
          <w:lang w:val="nl-NL"/>
        </w:rPr>
        <w:t>De lade is uit één stuk gemaakt. De opstelling van het pijpwerk is als volgt: C en Cis in het midden, het vervolg naar weerszijden in hele tonen aflopend.</w:t>
      </w:r>
    </w:p>
    <w:p w14:paraId="10A1BF89" w14:textId="77777777" w:rsidR="00CC4664" w:rsidRDefault="00142394">
      <w:pPr>
        <w:pStyle w:val="T1"/>
        <w:jc w:val="left"/>
        <w:rPr>
          <w:lang w:val="nl-NL"/>
        </w:rPr>
      </w:pPr>
      <w:r>
        <w:rPr>
          <w:lang w:val="nl-NL"/>
        </w:rPr>
        <w:t xml:space="preserve">De frontpijpen dateren uit 1867, evenals de houten pijpen. Het overige pijpwerk dateert vrijwel geheel uit de 17e eeuw, met uitzondering van de in 1985 gereconstrueerde registers. Het oude pijpwerk is door Jan van Biezen met zekerheid toegeschreven aan </w:t>
      </w:r>
      <w:proofErr w:type="spellStart"/>
      <w:r>
        <w:rPr>
          <w:lang w:val="nl-NL"/>
        </w:rPr>
        <w:t>Appolonius</w:t>
      </w:r>
      <w:proofErr w:type="spellEnd"/>
      <w:r>
        <w:rPr>
          <w:lang w:val="nl-NL"/>
        </w:rPr>
        <w:t xml:space="preserve"> Bosch. De verschillende oude registers vormen niet een aansluitend geheel, gezien het feit dat het pijpwerk van C-f</w:t>
      </w:r>
      <w:r>
        <w:rPr>
          <w:vertAlign w:val="superscript"/>
          <w:lang w:val="nl-NL"/>
        </w:rPr>
        <w:t>3</w:t>
      </w:r>
      <w:r>
        <w:rPr>
          <w:lang w:val="nl-NL"/>
        </w:rPr>
        <w:t xml:space="preserve"> oud is.</w:t>
      </w:r>
    </w:p>
    <w:p w14:paraId="283D982E" w14:textId="77777777" w:rsidR="00142394" w:rsidRDefault="00142394">
      <w:pPr>
        <w:pStyle w:val="T1"/>
        <w:jc w:val="left"/>
        <w:rPr>
          <w:lang w:val="nl-NL"/>
        </w:rPr>
      </w:pPr>
      <w:r>
        <w:rPr>
          <w:lang w:val="nl-NL"/>
        </w:rPr>
        <w:t>De grote pijpen van de Prestant D 8' en de Prestant 4' staan in het front. Het groot octaaf van de Bourdon 8' en C-E van de Fluit 4' zijn van hout. Van dit laatste register zijn c</w:t>
      </w:r>
      <w:r>
        <w:rPr>
          <w:vertAlign w:val="superscript"/>
          <w:lang w:val="nl-NL"/>
        </w:rPr>
        <w:t>3</w:t>
      </w:r>
      <w:r>
        <w:rPr>
          <w:lang w:val="nl-NL"/>
        </w:rPr>
        <w:t>-f</w:t>
      </w:r>
      <w:r>
        <w:rPr>
          <w:vertAlign w:val="superscript"/>
          <w:lang w:val="nl-NL"/>
        </w:rPr>
        <w:t>3</w:t>
      </w:r>
      <w:r>
        <w:rPr>
          <w:lang w:val="nl-NL"/>
        </w:rPr>
        <w:t xml:space="preserve"> open, cilindrisch. De </w:t>
      </w:r>
      <w:proofErr w:type="spellStart"/>
      <w:r>
        <w:rPr>
          <w:lang w:val="nl-NL"/>
        </w:rPr>
        <w:t>Quintfluit</w:t>
      </w:r>
      <w:proofErr w:type="spellEnd"/>
      <w:r>
        <w:rPr>
          <w:lang w:val="nl-NL"/>
        </w:rPr>
        <w:t xml:space="preserve"> 3' is van </w:t>
      </w:r>
      <w:proofErr w:type="spellStart"/>
      <w:r>
        <w:rPr>
          <w:lang w:val="nl-NL"/>
        </w:rPr>
        <w:t>C-h</w:t>
      </w:r>
      <w:proofErr w:type="spellEnd"/>
      <w:r>
        <w:rPr>
          <w:lang w:val="nl-NL"/>
        </w:rPr>
        <w:t xml:space="preserve"> gedekt, het vervolg open, cilindrisch.</w:t>
      </w:r>
    </w:p>
    <w:sectPr w:rsidR="0014239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121AA"/>
    <w:multiLevelType w:val="hybridMultilevel"/>
    <w:tmpl w:val="3FBA168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F4F460A"/>
    <w:multiLevelType w:val="hybridMultilevel"/>
    <w:tmpl w:val="79983C0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9FC5290"/>
    <w:multiLevelType w:val="hybridMultilevel"/>
    <w:tmpl w:val="480E9898"/>
    <w:lvl w:ilvl="0" w:tplc="6C38FE02">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33"/>
    <w:rsid w:val="00142394"/>
    <w:rsid w:val="00271533"/>
    <w:rsid w:val="00CC4664"/>
    <w:rsid w:val="00DC4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C3CE32"/>
  <w15:chartTrackingRefBased/>
  <w15:docId w15:val="{EB5ABBAD-0497-0849-AA06-760CF6DA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Baskerville" w:hAnsi="Baskerville"/>
      <w:sz w:val="24"/>
      <w:szCs w:val="16"/>
      <w:lang w:val="nl-NL" w:eastAsia="nl-NL"/>
    </w:rPr>
  </w:style>
  <w:style w:type="paragraph" w:styleId="Heading1">
    <w:name w:val="heading 1"/>
    <w:basedOn w:val="Normal"/>
    <w:next w:val="Normal"/>
    <w:qFormat/>
    <w:pPr>
      <w:keepNext/>
      <w:spacing w:before="240" w:after="60"/>
      <w:outlineLvl w:val="0"/>
    </w:pPr>
    <w:rPr>
      <w:rFonts w:ascii="Arial" w:hAnsi="Arial"/>
      <w:b/>
      <w:snapToGrid w:val="0"/>
      <w:kern w:val="28"/>
      <w:sz w:val="28"/>
      <w:szCs w:val="20"/>
    </w:rPr>
  </w:style>
  <w:style w:type="paragraph" w:styleId="Heading2">
    <w:name w:val="heading 2"/>
    <w:basedOn w:val="Normal"/>
    <w:next w:val="Normal"/>
    <w:qFormat/>
    <w:pPr>
      <w:keepNext/>
      <w:spacing w:before="240" w:after="60"/>
      <w:outlineLvl w:val="1"/>
    </w:pPr>
    <w:rPr>
      <w:rFonts w:ascii="Arial" w:hAnsi="Arial"/>
      <w:b/>
      <w:i/>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snapToGrid w:val="0"/>
      <w:szCs w:val="20"/>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537</Words>
  <Characters>3062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Wichmond / 1867</vt:lpstr>
    </vt:vector>
  </TitlesOfParts>
  <Company>NIvO</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Wichmond / 1867</dc:title>
  <dc:subject/>
  <dc:creator>WS1</dc:creator>
  <cp:keywords/>
  <dc:description/>
  <cp:lastModifiedBy>Eline J Duijsens</cp:lastModifiedBy>
  <cp:revision>3</cp:revision>
  <dcterms:created xsi:type="dcterms:W3CDTF">2021-09-20T12:38:00Z</dcterms:created>
  <dcterms:modified xsi:type="dcterms:W3CDTF">2021-09-27T12:42:00Z</dcterms:modified>
</cp:coreProperties>
</file>