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B6A7A" w14:textId="77777777" w:rsidR="00000000" w:rsidRDefault="00161019">
      <w:pPr>
        <w:pStyle w:val="Heading1"/>
      </w:pPr>
      <w:bookmarkStart w:id="0" w:name="_GoBack"/>
      <w:bookmarkEnd w:id="0"/>
      <w:r>
        <w:t xml:space="preserve">Ruinerwold – </w:t>
      </w:r>
      <w:proofErr w:type="spellStart"/>
      <w:r>
        <w:t>Blijdenstein</w:t>
      </w:r>
      <w:proofErr w:type="spellEnd"/>
      <w:r>
        <w:t xml:space="preserve"> / 1872</w:t>
      </w:r>
    </w:p>
    <w:p w14:paraId="68D0A74E" w14:textId="77777777" w:rsidR="00000000" w:rsidRDefault="00161019">
      <w:pPr>
        <w:pStyle w:val="Heading2"/>
        <w:rPr>
          <w:i w:val="0"/>
          <w:iCs/>
        </w:rPr>
      </w:pPr>
      <w:r>
        <w:rPr>
          <w:i w:val="0"/>
          <w:iCs/>
        </w:rPr>
        <w:t>Hervormde Kerk</w:t>
      </w:r>
    </w:p>
    <w:p w14:paraId="27AF4523" w14:textId="77777777" w:rsidR="00000000" w:rsidRDefault="00161019">
      <w:pPr>
        <w:pStyle w:val="T1"/>
        <w:jc w:val="left"/>
        <w:rPr>
          <w:lang w:val="nl-NL"/>
        </w:rPr>
      </w:pPr>
    </w:p>
    <w:p w14:paraId="09FC157A" w14:textId="77777777" w:rsidR="00000000" w:rsidRDefault="00161019">
      <w:pPr>
        <w:pStyle w:val="T1"/>
        <w:jc w:val="left"/>
        <w:rPr>
          <w:i/>
          <w:iCs/>
          <w:lang w:val="nl-NL"/>
        </w:rPr>
      </w:pPr>
      <w:r>
        <w:rPr>
          <w:i/>
          <w:iCs/>
          <w:lang w:val="nl-NL"/>
        </w:rPr>
        <w:t xml:space="preserve">De huidige kerk kwam in het begin van de 15e eeuw tot stand en omvatte een toren, een </w:t>
      </w:r>
      <w:proofErr w:type="spellStart"/>
      <w:r>
        <w:rPr>
          <w:i/>
          <w:iCs/>
          <w:lang w:val="nl-NL"/>
        </w:rPr>
        <w:t>eenbeukig</w:t>
      </w:r>
      <w:proofErr w:type="spellEnd"/>
      <w:r>
        <w:rPr>
          <w:i/>
          <w:iCs/>
          <w:lang w:val="nl-NL"/>
        </w:rPr>
        <w:t xml:space="preserve"> schip en een driezijdig gesloten koor. In de 16e eeuw werd een noordbeuk toegevoegd. Inwendig houten tongewelve</w:t>
      </w:r>
      <w:r>
        <w:rPr>
          <w:i/>
          <w:iCs/>
          <w:lang w:val="nl-NL"/>
        </w:rPr>
        <w:t>n, behalve in het als consistoriekamer afgeschoten deel van de noordbeuk dat is voorzien van een kruisribgewelf. Preekstoel en doophek uit ca 1650.</w:t>
      </w:r>
    </w:p>
    <w:p w14:paraId="26D0A0EB" w14:textId="77777777" w:rsidR="00000000" w:rsidRDefault="00161019">
      <w:pPr>
        <w:pStyle w:val="T1"/>
        <w:jc w:val="left"/>
        <w:rPr>
          <w:lang w:val="nl-NL"/>
        </w:rPr>
      </w:pPr>
    </w:p>
    <w:p w14:paraId="2CBA28AB" w14:textId="77777777" w:rsidR="00000000" w:rsidRDefault="00161019">
      <w:pPr>
        <w:pStyle w:val="T1"/>
        <w:jc w:val="left"/>
        <w:rPr>
          <w:lang w:val="nl-NL"/>
        </w:rPr>
      </w:pPr>
      <w:r>
        <w:rPr>
          <w:lang w:val="nl-NL"/>
        </w:rPr>
        <w:t>Kas: 1872</w:t>
      </w:r>
    </w:p>
    <w:p w14:paraId="7CB70507" w14:textId="77777777" w:rsidR="00000000" w:rsidRDefault="00161019">
      <w:pPr>
        <w:pStyle w:val="T1"/>
        <w:jc w:val="left"/>
        <w:rPr>
          <w:lang w:val="nl-NL"/>
        </w:rPr>
      </w:pPr>
    </w:p>
    <w:p w14:paraId="1448E6BD" w14:textId="77777777" w:rsidR="00000000" w:rsidRDefault="00161019">
      <w:pPr>
        <w:pStyle w:val="Heading2"/>
        <w:rPr>
          <w:i w:val="0"/>
          <w:iCs/>
        </w:rPr>
      </w:pPr>
      <w:r>
        <w:rPr>
          <w:i w:val="0"/>
          <w:iCs/>
        </w:rPr>
        <w:t>Kunsthistorische aspecten</w:t>
      </w:r>
    </w:p>
    <w:p w14:paraId="4BC8AA9D" w14:textId="77777777" w:rsidR="00000000" w:rsidRDefault="00161019">
      <w:pPr>
        <w:pStyle w:val="T2Kunst"/>
        <w:jc w:val="left"/>
        <w:rPr>
          <w:lang w:val="nl-NL"/>
        </w:rPr>
      </w:pPr>
      <w:r>
        <w:rPr>
          <w:lang w:val="nl-NL"/>
        </w:rPr>
        <w:t xml:space="preserve">Een variant van het model Blijham (1869, deel 1865-1872, 221-223) dat </w:t>
      </w:r>
      <w:r>
        <w:rPr>
          <w:lang w:val="nl-NL"/>
        </w:rPr>
        <w:t>op zijn beurt weer was gebaseerd op het in 1867 gebouwde orgel in de Hervormde Kerk te Maurik (deel 1865-1872, 117-119). Wij zien dus een ronde middentoren met smalle torenvelden, geflankeerd door tweedelige tussenvelden en zijtorens met een S-vormige plat</w:t>
      </w:r>
      <w:r>
        <w:rPr>
          <w:lang w:val="nl-NL"/>
        </w:rPr>
        <w:t>tegrond. Er bestaat van dit orgelfront een ontwerptekening met als onderschrift Ruinerwold die niet onaanzienlijk afwijkt van het uitgevoerde instrument; de tekening vertoont sterke overeenkomsten met het orgel in Blijham. Waarschijnlijk betreft het hier e</w:t>
      </w:r>
      <w:r>
        <w:rPr>
          <w:lang w:val="nl-NL"/>
        </w:rPr>
        <w:t xml:space="preserve">en van de standaardontwerpen van het huis Van </w:t>
      </w:r>
      <w:proofErr w:type="spellStart"/>
      <w:r>
        <w:rPr>
          <w:lang w:val="nl-NL"/>
        </w:rPr>
        <w:t>Oeckelen</w:t>
      </w:r>
      <w:proofErr w:type="spellEnd"/>
      <w:r>
        <w:rPr>
          <w:lang w:val="nl-NL"/>
        </w:rPr>
        <w:t>, waarop naderhand ‘Ruinerwold’ is aangetekend en waarvan uiteindelijk toch is afgeweken.</w:t>
      </w:r>
    </w:p>
    <w:p w14:paraId="6C462D96" w14:textId="77777777" w:rsidR="00000000" w:rsidRDefault="00161019">
      <w:pPr>
        <w:pStyle w:val="T2Kunst"/>
        <w:jc w:val="left"/>
        <w:rPr>
          <w:lang w:val="nl-NL"/>
        </w:rPr>
      </w:pPr>
      <w:r>
        <w:rPr>
          <w:lang w:val="nl-NL"/>
        </w:rPr>
        <w:t>Het orgel in Ruinerwold is rijziger en daardoor ook sierlijker dan het instrument in Blijham. De tussenvelden he</w:t>
      </w:r>
      <w:r>
        <w:rPr>
          <w:lang w:val="nl-NL"/>
        </w:rPr>
        <w:t xml:space="preserve">bben hier een parallel </w:t>
      </w:r>
      <w:proofErr w:type="spellStart"/>
      <w:r>
        <w:rPr>
          <w:lang w:val="nl-NL"/>
        </w:rPr>
        <w:t>labiumverloop</w:t>
      </w:r>
      <w:proofErr w:type="spellEnd"/>
      <w:r>
        <w:rPr>
          <w:lang w:val="nl-NL"/>
        </w:rPr>
        <w:t xml:space="preserve">, terwijl dat in </w:t>
      </w:r>
      <w:proofErr w:type="spellStart"/>
      <w:r>
        <w:rPr>
          <w:lang w:val="nl-NL"/>
        </w:rPr>
        <w:t>Blijham</w:t>
      </w:r>
      <w:proofErr w:type="spellEnd"/>
      <w:r>
        <w:rPr>
          <w:lang w:val="nl-NL"/>
        </w:rPr>
        <w:t xml:space="preserve"> tegengesteld was. De torenvelden hebben hier drie pijpen, tegen </w:t>
      </w:r>
      <w:proofErr w:type="spellStart"/>
      <w:r>
        <w:rPr>
          <w:lang w:val="nl-NL"/>
        </w:rPr>
        <w:t>Blijham</w:t>
      </w:r>
      <w:proofErr w:type="spellEnd"/>
      <w:r>
        <w:rPr>
          <w:lang w:val="nl-NL"/>
        </w:rPr>
        <w:t xml:space="preserve"> twee.</w:t>
      </w:r>
    </w:p>
    <w:p w14:paraId="5B4FCA8D" w14:textId="77777777" w:rsidR="00000000" w:rsidRDefault="00161019">
      <w:pPr>
        <w:pStyle w:val="T2Kunst"/>
        <w:jc w:val="left"/>
        <w:rPr>
          <w:lang w:val="nl-NL"/>
        </w:rPr>
      </w:pPr>
      <w:r>
        <w:rPr>
          <w:lang w:val="nl-NL"/>
        </w:rPr>
        <w:t xml:space="preserve">Wat er vooral aanzienlijk toe bijdraagt dat het orgel in </w:t>
      </w:r>
      <w:proofErr w:type="spellStart"/>
      <w:r>
        <w:rPr>
          <w:lang w:val="nl-NL"/>
        </w:rPr>
        <w:t>Ruinerwold</w:t>
      </w:r>
      <w:proofErr w:type="spellEnd"/>
      <w:r>
        <w:rPr>
          <w:lang w:val="nl-NL"/>
        </w:rPr>
        <w:t xml:space="preserve"> minder zwaar werkt dan dat in </w:t>
      </w:r>
      <w:proofErr w:type="spellStart"/>
      <w:r>
        <w:rPr>
          <w:lang w:val="nl-NL"/>
        </w:rPr>
        <w:t>Blijham</w:t>
      </w:r>
      <w:proofErr w:type="spellEnd"/>
      <w:r>
        <w:rPr>
          <w:lang w:val="nl-NL"/>
        </w:rPr>
        <w:t>, is het ont</w:t>
      </w:r>
      <w:r>
        <w:rPr>
          <w:lang w:val="nl-NL"/>
        </w:rPr>
        <w:t xml:space="preserve">breken van de zuilschachten op de torens. Deze decoratie laat Petrus van </w:t>
      </w:r>
      <w:proofErr w:type="spellStart"/>
      <w:r>
        <w:rPr>
          <w:lang w:val="nl-NL"/>
        </w:rPr>
        <w:t>Oekelen</w:t>
      </w:r>
      <w:proofErr w:type="spellEnd"/>
      <w:r>
        <w:rPr>
          <w:lang w:val="nl-NL"/>
        </w:rPr>
        <w:t xml:space="preserve"> voortaan achterwege. Op de middentoren in </w:t>
      </w:r>
      <w:proofErr w:type="spellStart"/>
      <w:r>
        <w:rPr>
          <w:lang w:val="nl-NL"/>
        </w:rPr>
        <w:t>Ruinerwold</w:t>
      </w:r>
      <w:proofErr w:type="spellEnd"/>
      <w:r>
        <w:rPr>
          <w:lang w:val="nl-NL"/>
        </w:rPr>
        <w:t xml:space="preserve"> bevindt zich een lier, op de zijtorens sierlijke vlampotten. De blinderingen vertonen de in deze tijd voor Van </w:t>
      </w:r>
      <w:proofErr w:type="spellStart"/>
      <w:r>
        <w:rPr>
          <w:lang w:val="nl-NL"/>
        </w:rPr>
        <w:t>Oeckelen</w:t>
      </w:r>
      <w:proofErr w:type="spellEnd"/>
      <w:r>
        <w:rPr>
          <w:lang w:val="nl-NL"/>
        </w:rPr>
        <w:t xml:space="preserve"> ke</w:t>
      </w:r>
      <w:r>
        <w:rPr>
          <w:lang w:val="nl-NL"/>
        </w:rPr>
        <w:t>nmerkende vormen. De vleugelstukken zijn vermoedelijk in 1922 verwijderd.</w:t>
      </w:r>
    </w:p>
    <w:p w14:paraId="1F1A7531" w14:textId="77777777" w:rsidR="00000000" w:rsidRDefault="00161019">
      <w:pPr>
        <w:pStyle w:val="T2Kunst"/>
        <w:jc w:val="left"/>
        <w:rPr>
          <w:lang w:val="nl-NL"/>
        </w:rPr>
      </w:pPr>
      <w:r>
        <w:rPr>
          <w:lang w:val="nl-NL"/>
        </w:rPr>
        <w:t xml:space="preserve">Opvallend is dat het in </w:t>
      </w:r>
      <w:proofErr w:type="spellStart"/>
      <w:r>
        <w:rPr>
          <w:lang w:val="nl-NL"/>
        </w:rPr>
        <w:t>Blijham</w:t>
      </w:r>
      <w:proofErr w:type="spellEnd"/>
      <w:r>
        <w:rPr>
          <w:lang w:val="nl-NL"/>
        </w:rPr>
        <w:t xml:space="preserve"> aanwezige rasterwerk in de onderkas hier achterwege is gebleven. De in </w:t>
      </w:r>
      <w:proofErr w:type="spellStart"/>
      <w:r>
        <w:rPr>
          <w:lang w:val="nl-NL"/>
        </w:rPr>
        <w:t>Blijham</w:t>
      </w:r>
      <w:proofErr w:type="spellEnd"/>
      <w:r>
        <w:rPr>
          <w:lang w:val="nl-NL"/>
        </w:rPr>
        <w:t xml:space="preserve"> in het middenpaneel aangebrachte lauwerkrans heeft echter in </w:t>
      </w:r>
      <w:proofErr w:type="spellStart"/>
      <w:r>
        <w:rPr>
          <w:lang w:val="nl-NL"/>
        </w:rPr>
        <w:t>Ruinerwold</w:t>
      </w:r>
      <w:proofErr w:type="spellEnd"/>
      <w:r>
        <w:rPr>
          <w:lang w:val="nl-NL"/>
        </w:rPr>
        <w:t xml:space="preserve"> wel een equivalent.</w:t>
      </w:r>
    </w:p>
    <w:p w14:paraId="550E96D7" w14:textId="77777777" w:rsidR="00000000" w:rsidRDefault="00161019">
      <w:pPr>
        <w:pStyle w:val="T1"/>
        <w:jc w:val="left"/>
        <w:rPr>
          <w:lang w:val="nl-NL"/>
        </w:rPr>
      </w:pPr>
    </w:p>
    <w:p w14:paraId="2BBD9F3B" w14:textId="77777777" w:rsidR="00000000" w:rsidRDefault="00161019">
      <w:pPr>
        <w:pStyle w:val="T3Lit"/>
        <w:jc w:val="left"/>
        <w:rPr>
          <w:b/>
          <w:bCs/>
          <w:lang w:val="nl-NL"/>
        </w:rPr>
      </w:pPr>
      <w:r>
        <w:rPr>
          <w:b/>
          <w:bCs/>
          <w:lang w:val="nl-NL"/>
        </w:rPr>
        <w:t>Literatuur</w:t>
      </w:r>
    </w:p>
    <w:p w14:paraId="24926E35" w14:textId="77777777" w:rsidR="00000000" w:rsidRDefault="00161019">
      <w:pPr>
        <w:pStyle w:val="T3Lit"/>
        <w:jc w:val="left"/>
        <w:rPr>
          <w:lang w:val="nl-NL"/>
        </w:rPr>
      </w:pPr>
      <w:proofErr w:type="spellStart"/>
      <w:r>
        <w:rPr>
          <w:lang w:val="nl-NL"/>
        </w:rPr>
        <w:t>Lex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Gunnink</w:t>
      </w:r>
      <w:proofErr w:type="spellEnd"/>
      <w:r>
        <w:rPr>
          <w:lang w:val="nl-NL"/>
        </w:rPr>
        <w:t xml:space="preserve">, </w:t>
      </w:r>
      <w:r>
        <w:rPr>
          <w:i/>
          <w:lang w:val="nl-NL"/>
        </w:rPr>
        <w:t xml:space="preserve">Repertorium van de orgels gebouwd door Petrus van </w:t>
      </w:r>
      <w:proofErr w:type="spellStart"/>
      <w:r>
        <w:rPr>
          <w:i/>
          <w:lang w:val="nl-NL"/>
        </w:rPr>
        <w:t>Oeckelen</w:t>
      </w:r>
      <w:proofErr w:type="spellEnd"/>
      <w:r>
        <w:rPr>
          <w:i/>
          <w:lang w:val="nl-NL"/>
        </w:rPr>
        <w:t xml:space="preserve">, orgelmaker te </w:t>
      </w:r>
      <w:proofErr w:type="spellStart"/>
      <w:r>
        <w:rPr>
          <w:i/>
          <w:lang w:val="nl-NL"/>
        </w:rPr>
        <w:t>Harendermolen</w:t>
      </w:r>
      <w:proofErr w:type="spellEnd"/>
      <w:r>
        <w:rPr>
          <w:i/>
          <w:lang w:val="nl-NL"/>
        </w:rPr>
        <w:t xml:space="preserve"> (Groningen)</w:t>
      </w:r>
      <w:r>
        <w:rPr>
          <w:lang w:val="nl-NL"/>
        </w:rPr>
        <w:t>. Zwolle, 1990, 125-126.</w:t>
      </w:r>
    </w:p>
    <w:p w14:paraId="209A9D94" w14:textId="77777777" w:rsidR="00000000" w:rsidRDefault="00161019">
      <w:pPr>
        <w:pStyle w:val="T3Lit"/>
        <w:jc w:val="left"/>
        <w:rPr>
          <w:lang w:val="nl-NL"/>
        </w:rPr>
      </w:pPr>
      <w:proofErr w:type="spellStart"/>
      <w:r>
        <w:rPr>
          <w:lang w:val="nl-NL"/>
        </w:rPr>
        <w:t>Lex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Gunnink</w:t>
      </w:r>
      <w:proofErr w:type="spellEnd"/>
      <w:r>
        <w:rPr>
          <w:lang w:val="nl-NL"/>
        </w:rPr>
        <w:t xml:space="preserve">, tekstboek </w:t>
      </w:r>
      <w:proofErr w:type="spellStart"/>
      <w:r>
        <w:rPr>
          <w:lang w:val="nl-NL"/>
        </w:rPr>
        <w:t>CD-box</w:t>
      </w:r>
      <w:proofErr w:type="spellEnd"/>
      <w:r>
        <w:rPr>
          <w:lang w:val="nl-NL"/>
        </w:rPr>
        <w:t xml:space="preserve"> </w:t>
      </w:r>
      <w:r>
        <w:rPr>
          <w:i/>
          <w:iCs/>
          <w:lang w:val="nl-NL"/>
        </w:rPr>
        <w:t xml:space="preserve">De orgelmaker Petrus van </w:t>
      </w:r>
      <w:proofErr w:type="spellStart"/>
      <w:r>
        <w:rPr>
          <w:i/>
          <w:iCs/>
          <w:lang w:val="nl-NL"/>
        </w:rPr>
        <w:t>Oeckelen</w:t>
      </w:r>
      <w:proofErr w:type="spellEnd"/>
      <w:r>
        <w:rPr>
          <w:lang w:val="nl-NL"/>
        </w:rPr>
        <w:t xml:space="preserve">. VLS Records </w:t>
      </w:r>
      <w:proofErr w:type="spellStart"/>
      <w:r>
        <w:rPr>
          <w:lang w:val="nl-NL"/>
        </w:rPr>
        <w:t>Beilen</w:t>
      </w:r>
      <w:proofErr w:type="spellEnd"/>
      <w:r>
        <w:rPr>
          <w:lang w:val="nl-NL"/>
        </w:rPr>
        <w:t>, 1</w:t>
      </w:r>
      <w:r>
        <w:rPr>
          <w:lang w:val="nl-NL"/>
        </w:rPr>
        <w:t>992, 62-65.</w:t>
      </w:r>
    </w:p>
    <w:p w14:paraId="669C04B0" w14:textId="77777777" w:rsidR="00000000" w:rsidRDefault="00161019">
      <w:pPr>
        <w:pStyle w:val="T3Lit"/>
        <w:jc w:val="left"/>
        <w:rPr>
          <w:iCs/>
          <w:lang w:val="nl-NL"/>
        </w:rPr>
      </w:pPr>
      <w:r>
        <w:rPr>
          <w:i/>
          <w:lang w:val="nl-NL"/>
        </w:rPr>
        <w:t>Kerkelijke Courant</w:t>
      </w:r>
      <w:r>
        <w:rPr>
          <w:iCs/>
          <w:lang w:val="nl-NL"/>
        </w:rPr>
        <w:t>, 26/15 (1872).</w:t>
      </w:r>
    </w:p>
    <w:p w14:paraId="0A6CD08C" w14:textId="77777777" w:rsidR="00000000" w:rsidRDefault="00161019">
      <w:pPr>
        <w:pStyle w:val="T3Lit"/>
        <w:jc w:val="left"/>
        <w:rPr>
          <w:lang w:val="nl-NL"/>
        </w:rPr>
      </w:pPr>
      <w:r>
        <w:rPr>
          <w:i/>
          <w:lang w:val="nl-NL"/>
        </w:rPr>
        <w:t>Stemmen voor Waarheid en Vrede</w:t>
      </w:r>
      <w:r>
        <w:rPr>
          <w:lang w:val="nl-NL"/>
        </w:rPr>
        <w:t>, 1872, 553.</w:t>
      </w:r>
    </w:p>
    <w:p w14:paraId="0B8940F6" w14:textId="77777777" w:rsidR="00000000" w:rsidRDefault="00161019">
      <w:pPr>
        <w:pStyle w:val="T3Lit"/>
        <w:jc w:val="left"/>
        <w:rPr>
          <w:lang w:val="nl-NL"/>
        </w:rPr>
      </w:pPr>
    </w:p>
    <w:p w14:paraId="2B8DD664" w14:textId="77777777" w:rsidR="00000000" w:rsidRDefault="00161019">
      <w:pPr>
        <w:pStyle w:val="T3Lit"/>
        <w:jc w:val="left"/>
        <w:rPr>
          <w:b/>
          <w:bCs/>
          <w:lang w:val="nl-NL"/>
        </w:rPr>
      </w:pPr>
      <w:r>
        <w:rPr>
          <w:b/>
          <w:bCs/>
          <w:lang w:val="nl-NL"/>
        </w:rPr>
        <w:t>Niet gepubliceerde bronnen</w:t>
      </w:r>
    </w:p>
    <w:p w14:paraId="7B667691" w14:textId="77777777" w:rsidR="00000000" w:rsidRDefault="00161019">
      <w:pPr>
        <w:pStyle w:val="T3Lit"/>
        <w:jc w:val="left"/>
        <w:rPr>
          <w:lang w:val="nl-NL"/>
        </w:rPr>
      </w:pPr>
      <w:r>
        <w:rPr>
          <w:lang w:val="nl-NL"/>
        </w:rPr>
        <w:t xml:space="preserve">Archief Orgelmakerij Gebr. </w:t>
      </w:r>
      <w:proofErr w:type="spellStart"/>
      <w:r>
        <w:rPr>
          <w:lang w:val="nl-NL"/>
        </w:rPr>
        <w:t>Reil</w:t>
      </w:r>
      <w:proofErr w:type="spellEnd"/>
      <w:r>
        <w:rPr>
          <w:lang w:val="nl-NL"/>
        </w:rPr>
        <w:t>.</w:t>
      </w:r>
    </w:p>
    <w:p w14:paraId="24DF9A61" w14:textId="77777777" w:rsidR="00000000" w:rsidRDefault="00161019">
      <w:pPr>
        <w:pStyle w:val="T3Lit"/>
        <w:jc w:val="left"/>
        <w:rPr>
          <w:lang w:val="nl-NL"/>
        </w:rPr>
      </w:pPr>
      <w:r>
        <w:rPr>
          <w:lang w:val="nl-NL"/>
        </w:rPr>
        <w:t>Orgelarchief Peter van Dijk.</w:t>
      </w:r>
    </w:p>
    <w:p w14:paraId="31323EE6" w14:textId="77777777" w:rsidR="00000000" w:rsidRDefault="00161019">
      <w:pPr>
        <w:pStyle w:val="T3Lit"/>
        <w:jc w:val="left"/>
        <w:rPr>
          <w:lang w:val="nl-NL"/>
        </w:rPr>
      </w:pPr>
    </w:p>
    <w:p w14:paraId="6FA3D837" w14:textId="77777777" w:rsidR="00000000" w:rsidRDefault="00161019">
      <w:pPr>
        <w:pStyle w:val="T3Lit"/>
        <w:jc w:val="left"/>
        <w:rPr>
          <w:lang w:val="nl-NL"/>
        </w:rPr>
      </w:pPr>
      <w:r>
        <w:rPr>
          <w:lang w:val="nl-NL"/>
        </w:rPr>
        <w:t>Monumentnummer 32982</w:t>
      </w:r>
    </w:p>
    <w:p w14:paraId="7BAAADF0" w14:textId="77777777" w:rsidR="00000000" w:rsidRDefault="00161019">
      <w:pPr>
        <w:pStyle w:val="T3Lit"/>
        <w:jc w:val="left"/>
        <w:rPr>
          <w:lang w:val="nl-NL"/>
        </w:rPr>
      </w:pPr>
      <w:r>
        <w:rPr>
          <w:lang w:val="nl-NL"/>
        </w:rPr>
        <w:t>Orgelnummer 1305</w:t>
      </w:r>
    </w:p>
    <w:p w14:paraId="5DDFC90C" w14:textId="77777777" w:rsidR="00000000" w:rsidRDefault="00161019">
      <w:pPr>
        <w:pStyle w:val="T1"/>
        <w:jc w:val="left"/>
        <w:rPr>
          <w:lang w:val="nl-NL"/>
        </w:rPr>
      </w:pPr>
    </w:p>
    <w:p w14:paraId="6D30AABF" w14:textId="77777777" w:rsidR="00000000" w:rsidRDefault="00161019">
      <w:pPr>
        <w:pStyle w:val="Heading2"/>
        <w:rPr>
          <w:i w:val="0"/>
          <w:iCs/>
        </w:rPr>
      </w:pPr>
      <w:r>
        <w:rPr>
          <w:i w:val="0"/>
          <w:iCs/>
        </w:rPr>
        <w:t>Historische gegevens</w:t>
      </w:r>
    </w:p>
    <w:p w14:paraId="7F1355F9" w14:textId="77777777" w:rsidR="00000000" w:rsidRDefault="00161019">
      <w:pPr>
        <w:pStyle w:val="T1"/>
        <w:jc w:val="left"/>
        <w:rPr>
          <w:lang w:val="nl-NL"/>
        </w:rPr>
      </w:pPr>
    </w:p>
    <w:p w14:paraId="23D62393" w14:textId="77777777" w:rsidR="00000000" w:rsidRDefault="00161019">
      <w:pPr>
        <w:pStyle w:val="T1"/>
        <w:jc w:val="left"/>
        <w:rPr>
          <w:lang w:val="nl-NL"/>
        </w:rPr>
      </w:pPr>
      <w:r>
        <w:rPr>
          <w:lang w:val="nl-NL"/>
        </w:rPr>
        <w:t>Bouwer</w:t>
      </w:r>
    </w:p>
    <w:p w14:paraId="691F8A74" w14:textId="77777777" w:rsidR="00000000" w:rsidRDefault="00161019">
      <w:pPr>
        <w:pStyle w:val="T1"/>
        <w:jc w:val="left"/>
        <w:rPr>
          <w:lang w:val="nl-NL"/>
        </w:rPr>
      </w:pPr>
      <w:r>
        <w:rPr>
          <w:lang w:val="nl-NL"/>
        </w:rPr>
        <w:lastRenderedPageBreak/>
        <w:t xml:space="preserve">P. van </w:t>
      </w:r>
      <w:proofErr w:type="spellStart"/>
      <w:r>
        <w:rPr>
          <w:lang w:val="nl-NL"/>
        </w:rPr>
        <w:t>O</w:t>
      </w:r>
      <w:r>
        <w:rPr>
          <w:lang w:val="nl-NL"/>
        </w:rPr>
        <w:t>eckelen</w:t>
      </w:r>
      <w:proofErr w:type="spellEnd"/>
      <w:r>
        <w:rPr>
          <w:lang w:val="nl-NL"/>
        </w:rPr>
        <w:t xml:space="preserve"> &amp; Zonen</w:t>
      </w:r>
    </w:p>
    <w:p w14:paraId="7A0F6BFD" w14:textId="77777777" w:rsidR="00000000" w:rsidRDefault="00161019">
      <w:pPr>
        <w:pStyle w:val="T1"/>
        <w:jc w:val="left"/>
        <w:rPr>
          <w:lang w:val="nl-NL"/>
        </w:rPr>
      </w:pPr>
    </w:p>
    <w:p w14:paraId="3CAEBFAC" w14:textId="77777777" w:rsidR="00000000" w:rsidRDefault="00161019">
      <w:pPr>
        <w:pStyle w:val="T1"/>
        <w:jc w:val="left"/>
        <w:rPr>
          <w:lang w:val="nl-NL"/>
        </w:rPr>
      </w:pPr>
      <w:r>
        <w:rPr>
          <w:lang w:val="nl-NL"/>
        </w:rPr>
        <w:t>Jaar van oplevering</w:t>
      </w:r>
    </w:p>
    <w:p w14:paraId="16FBFF94" w14:textId="77777777" w:rsidR="00000000" w:rsidRDefault="00161019">
      <w:pPr>
        <w:pStyle w:val="T1"/>
        <w:jc w:val="left"/>
        <w:rPr>
          <w:lang w:val="nl-NL"/>
        </w:rPr>
      </w:pPr>
      <w:r>
        <w:rPr>
          <w:lang w:val="nl-NL"/>
        </w:rPr>
        <w:t>1872</w:t>
      </w:r>
    </w:p>
    <w:p w14:paraId="5C889F4A" w14:textId="77777777" w:rsidR="00000000" w:rsidRDefault="00161019">
      <w:pPr>
        <w:pStyle w:val="T1"/>
        <w:jc w:val="left"/>
        <w:rPr>
          <w:lang w:val="nl-NL"/>
        </w:rPr>
      </w:pPr>
    </w:p>
    <w:p w14:paraId="0053C183" w14:textId="77777777" w:rsidR="00000000" w:rsidRDefault="00161019">
      <w:pPr>
        <w:pStyle w:val="T1"/>
        <w:jc w:val="left"/>
        <w:rPr>
          <w:lang w:val="nl-NL"/>
        </w:rPr>
      </w:pPr>
      <w:r>
        <w:rPr>
          <w:lang w:val="nl-NL"/>
        </w:rPr>
        <w:t>1922</w:t>
      </w:r>
    </w:p>
    <w:p w14:paraId="28337A16" w14:textId="77777777" w:rsidR="00000000" w:rsidRDefault="00161019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orgel binnen kerkgebouw verplaatst, op een nieuwe galerij tegen de torenmuur</w:t>
      </w:r>
    </w:p>
    <w:p w14:paraId="59DF5A03" w14:textId="77777777" w:rsidR="00000000" w:rsidRDefault="00161019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achterwand kas verwijderd</w:t>
      </w:r>
    </w:p>
    <w:p w14:paraId="688CF9E8" w14:textId="77777777" w:rsidR="00000000" w:rsidRDefault="00161019">
      <w:pPr>
        <w:pStyle w:val="T1"/>
        <w:jc w:val="left"/>
        <w:rPr>
          <w:lang w:val="nl-NL"/>
        </w:rPr>
      </w:pPr>
    </w:p>
    <w:p w14:paraId="035C2ACD" w14:textId="77777777" w:rsidR="00000000" w:rsidRDefault="00161019">
      <w:pPr>
        <w:pStyle w:val="T1"/>
        <w:jc w:val="left"/>
        <w:rPr>
          <w:lang w:val="nl-NL"/>
        </w:rPr>
      </w:pPr>
      <w:r>
        <w:rPr>
          <w:lang w:val="nl-NL"/>
        </w:rPr>
        <w:t xml:space="preserve">Orgelmakerij Gebr. </w:t>
      </w:r>
      <w:proofErr w:type="spellStart"/>
      <w:r>
        <w:rPr>
          <w:lang w:val="nl-NL"/>
        </w:rPr>
        <w:t>Reil</w:t>
      </w:r>
      <w:proofErr w:type="spellEnd"/>
      <w:r>
        <w:rPr>
          <w:lang w:val="nl-NL"/>
        </w:rPr>
        <w:t xml:space="preserve"> 1980</w:t>
      </w:r>
    </w:p>
    <w:p w14:paraId="01E2B512" w14:textId="77777777" w:rsidR="00000000" w:rsidRDefault="00161019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restauratie</w:t>
      </w:r>
    </w:p>
    <w:p w14:paraId="714928A9" w14:textId="77777777" w:rsidR="00000000" w:rsidRDefault="00161019">
      <w:pPr>
        <w:pStyle w:val="T1"/>
        <w:jc w:val="left"/>
        <w:rPr>
          <w:lang w:val="nl-NL"/>
        </w:rPr>
      </w:pPr>
    </w:p>
    <w:p w14:paraId="1EA9D349" w14:textId="77777777" w:rsidR="00000000" w:rsidRDefault="00161019">
      <w:pPr>
        <w:pStyle w:val="Heading2"/>
        <w:rPr>
          <w:i w:val="0"/>
          <w:iCs/>
        </w:rPr>
      </w:pPr>
      <w:r>
        <w:rPr>
          <w:i w:val="0"/>
          <w:iCs/>
        </w:rPr>
        <w:t>Technische gegevens</w:t>
      </w:r>
    </w:p>
    <w:p w14:paraId="741B53AF" w14:textId="77777777" w:rsidR="00000000" w:rsidRDefault="00161019">
      <w:pPr>
        <w:pStyle w:val="T1"/>
        <w:jc w:val="left"/>
        <w:rPr>
          <w:lang w:val="nl-NL"/>
        </w:rPr>
      </w:pPr>
    </w:p>
    <w:p w14:paraId="57665B4E" w14:textId="77777777" w:rsidR="00000000" w:rsidRDefault="00161019">
      <w:pPr>
        <w:pStyle w:val="T1"/>
        <w:jc w:val="left"/>
        <w:rPr>
          <w:lang w:val="nl-NL"/>
        </w:rPr>
      </w:pPr>
      <w:r>
        <w:rPr>
          <w:lang w:val="nl-NL"/>
        </w:rPr>
        <w:t>Werkindeling</w:t>
      </w:r>
    </w:p>
    <w:p w14:paraId="0CC9AD8F" w14:textId="77777777" w:rsidR="00000000" w:rsidRDefault="00161019">
      <w:pPr>
        <w:pStyle w:val="T1"/>
        <w:jc w:val="left"/>
        <w:rPr>
          <w:lang w:val="nl-NL"/>
        </w:rPr>
      </w:pPr>
      <w:r>
        <w:rPr>
          <w:lang w:val="nl-NL"/>
        </w:rPr>
        <w:t>manuaal, aangehangen p</w:t>
      </w:r>
      <w:r>
        <w:rPr>
          <w:lang w:val="nl-NL"/>
        </w:rPr>
        <w:t>edaal</w:t>
      </w:r>
    </w:p>
    <w:p w14:paraId="301401D8" w14:textId="77777777" w:rsidR="00000000" w:rsidRDefault="00161019">
      <w:pPr>
        <w:pStyle w:val="T1"/>
        <w:jc w:val="left"/>
        <w:rPr>
          <w:lang w:val="nl-NL"/>
        </w:rPr>
      </w:pPr>
    </w:p>
    <w:p w14:paraId="0A978C78" w14:textId="77777777" w:rsidR="00000000" w:rsidRDefault="00161019">
      <w:pPr>
        <w:pStyle w:val="T1"/>
        <w:jc w:val="left"/>
        <w:rPr>
          <w:lang w:val="nl-NL"/>
        </w:rPr>
      </w:pPr>
      <w:r>
        <w:rPr>
          <w:lang w:val="nl-NL"/>
        </w:rPr>
        <w:t>Dispositie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37"/>
        <w:gridCol w:w="631"/>
      </w:tblGrid>
      <w:tr w:rsidR="00000000" w14:paraId="0B0C3A35" w14:textId="77777777">
        <w:trPr>
          <w:cantSplit/>
        </w:trPr>
        <w:tc>
          <w:tcPr>
            <w:tcW w:w="1737" w:type="dxa"/>
          </w:tcPr>
          <w:p w14:paraId="72F498A1" w14:textId="77777777" w:rsidR="00000000" w:rsidRDefault="00161019">
            <w:pPr>
              <w:pStyle w:val="T4dispositie"/>
              <w:jc w:val="left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Manuaal</w:t>
            </w:r>
          </w:p>
          <w:p w14:paraId="2C904BCE" w14:textId="77777777" w:rsidR="00000000" w:rsidRDefault="001610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12 stemmen</w:t>
            </w:r>
          </w:p>
          <w:p w14:paraId="36B8E64B" w14:textId="77777777" w:rsidR="00000000" w:rsidRDefault="00161019">
            <w:pPr>
              <w:pStyle w:val="T4dispositie"/>
              <w:jc w:val="left"/>
              <w:rPr>
                <w:lang w:val="nl-NL"/>
              </w:rPr>
            </w:pPr>
          </w:p>
          <w:p w14:paraId="6E679785" w14:textId="77777777" w:rsidR="00000000" w:rsidRDefault="001610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Bourdon B/D</w:t>
            </w:r>
          </w:p>
          <w:p w14:paraId="172CC613" w14:textId="77777777" w:rsidR="00000000" w:rsidRDefault="00161019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Violon</w:t>
            </w:r>
            <w:proofErr w:type="spellEnd"/>
            <w:r>
              <w:rPr>
                <w:lang w:val="nl-NL"/>
              </w:rPr>
              <w:t xml:space="preserve"> D</w:t>
            </w:r>
          </w:p>
          <w:p w14:paraId="2BB78B04" w14:textId="77777777" w:rsidR="00000000" w:rsidRDefault="00161019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Prestant</w:t>
            </w:r>
            <w:proofErr w:type="spellEnd"/>
          </w:p>
          <w:p w14:paraId="3B5CD033" w14:textId="77777777" w:rsidR="00000000" w:rsidRDefault="001610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Holfluit</w:t>
            </w:r>
          </w:p>
          <w:p w14:paraId="72AC13C2" w14:textId="77777777" w:rsidR="00000000" w:rsidRDefault="001610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Holpijp</w:t>
            </w:r>
          </w:p>
          <w:p w14:paraId="4E7EF482" w14:textId="77777777" w:rsidR="00000000" w:rsidRDefault="001610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 xml:space="preserve">Viola </w:t>
            </w:r>
            <w:proofErr w:type="spellStart"/>
            <w:r>
              <w:rPr>
                <w:lang w:val="nl-NL"/>
              </w:rPr>
              <w:t>di</w:t>
            </w:r>
            <w:proofErr w:type="spellEnd"/>
            <w:r>
              <w:rPr>
                <w:lang w:val="nl-NL"/>
              </w:rPr>
              <w:t xml:space="preserve"> Gamba</w:t>
            </w:r>
          </w:p>
          <w:p w14:paraId="777702F4" w14:textId="77777777" w:rsidR="00000000" w:rsidRDefault="001610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2BB941C7" w14:textId="77777777" w:rsidR="00000000" w:rsidRDefault="001610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Fluit</w:t>
            </w:r>
          </w:p>
          <w:p w14:paraId="7D1D41EF" w14:textId="77777777" w:rsidR="00000000" w:rsidRDefault="00161019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Quint</w:t>
            </w:r>
            <w:proofErr w:type="spellEnd"/>
          </w:p>
          <w:p w14:paraId="66777B70" w14:textId="77777777" w:rsidR="00000000" w:rsidRDefault="001610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10C75D38" w14:textId="77777777" w:rsidR="00000000" w:rsidRDefault="001610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Cornet D</w:t>
            </w:r>
          </w:p>
          <w:p w14:paraId="4B4FE58A" w14:textId="77777777" w:rsidR="00000000" w:rsidRDefault="001610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Trompet B/D</w:t>
            </w:r>
          </w:p>
        </w:tc>
        <w:tc>
          <w:tcPr>
            <w:tcW w:w="631" w:type="dxa"/>
          </w:tcPr>
          <w:p w14:paraId="5325C1D0" w14:textId="77777777" w:rsidR="00000000" w:rsidRDefault="00161019">
            <w:pPr>
              <w:pStyle w:val="T4dispositie"/>
              <w:jc w:val="left"/>
              <w:rPr>
                <w:lang w:val="nl-NL"/>
              </w:rPr>
            </w:pPr>
          </w:p>
          <w:p w14:paraId="6A892ADE" w14:textId="77777777" w:rsidR="00000000" w:rsidRDefault="00161019">
            <w:pPr>
              <w:pStyle w:val="T4dispositie"/>
              <w:jc w:val="left"/>
              <w:rPr>
                <w:lang w:val="nl-NL"/>
              </w:rPr>
            </w:pPr>
          </w:p>
          <w:p w14:paraId="2B3E6C7A" w14:textId="77777777" w:rsidR="00000000" w:rsidRDefault="00161019">
            <w:pPr>
              <w:pStyle w:val="T4dispositie"/>
              <w:jc w:val="left"/>
              <w:rPr>
                <w:lang w:val="nl-NL"/>
              </w:rPr>
            </w:pPr>
          </w:p>
          <w:p w14:paraId="14D45865" w14:textId="77777777" w:rsidR="00000000" w:rsidRDefault="001610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16'</w:t>
            </w:r>
          </w:p>
          <w:p w14:paraId="314FC687" w14:textId="77777777" w:rsidR="00000000" w:rsidRDefault="001610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16'</w:t>
            </w:r>
          </w:p>
          <w:p w14:paraId="5C7FE67C" w14:textId="77777777" w:rsidR="00000000" w:rsidRDefault="001610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31B9FACA" w14:textId="77777777" w:rsidR="00000000" w:rsidRDefault="001610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46D6E5C2" w14:textId="77777777" w:rsidR="00000000" w:rsidRDefault="001610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3D391D2B" w14:textId="77777777" w:rsidR="00000000" w:rsidRDefault="001610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5320BE5B" w14:textId="77777777" w:rsidR="00000000" w:rsidRDefault="001610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2A338AB1" w14:textId="77777777" w:rsidR="00000000" w:rsidRDefault="001610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165C75C8" w14:textId="77777777" w:rsidR="00000000" w:rsidRDefault="001610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 2/3'</w:t>
            </w:r>
          </w:p>
          <w:p w14:paraId="741F2616" w14:textId="77777777" w:rsidR="00000000" w:rsidRDefault="001610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2'</w:t>
            </w:r>
          </w:p>
          <w:p w14:paraId="6A050F2E" w14:textId="77777777" w:rsidR="00000000" w:rsidRDefault="001610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5 st.</w:t>
            </w:r>
          </w:p>
          <w:p w14:paraId="5F2434D8" w14:textId="77777777" w:rsidR="00000000" w:rsidRDefault="001610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</w:tc>
      </w:tr>
    </w:tbl>
    <w:p w14:paraId="6F21C0C4" w14:textId="77777777" w:rsidR="00000000" w:rsidRDefault="00161019">
      <w:pPr>
        <w:pStyle w:val="T1"/>
        <w:jc w:val="left"/>
        <w:rPr>
          <w:lang w:val="nl-NL"/>
        </w:rPr>
      </w:pPr>
    </w:p>
    <w:p w14:paraId="7CED2446" w14:textId="77777777" w:rsidR="00000000" w:rsidRDefault="00161019">
      <w:pPr>
        <w:pStyle w:val="T1"/>
        <w:jc w:val="left"/>
        <w:rPr>
          <w:lang w:val="nl-NL"/>
        </w:rPr>
      </w:pPr>
      <w:r>
        <w:rPr>
          <w:lang w:val="nl-NL"/>
        </w:rPr>
        <w:t>Werktuiglijke registers</w:t>
      </w:r>
    </w:p>
    <w:p w14:paraId="3095820C" w14:textId="77777777" w:rsidR="00000000" w:rsidRDefault="00161019">
      <w:pPr>
        <w:pStyle w:val="T1"/>
        <w:jc w:val="left"/>
        <w:rPr>
          <w:lang w:val="nl-NL"/>
        </w:rPr>
      </w:pPr>
      <w:r>
        <w:rPr>
          <w:lang w:val="nl-NL"/>
        </w:rPr>
        <w:t>piano/</w:t>
      </w:r>
      <w:proofErr w:type="spellStart"/>
      <w:r>
        <w:rPr>
          <w:lang w:val="nl-NL"/>
        </w:rPr>
        <w:t>forte-trede</w:t>
      </w:r>
      <w:proofErr w:type="spellEnd"/>
    </w:p>
    <w:p w14:paraId="72AAE07F" w14:textId="77777777" w:rsidR="00000000" w:rsidRDefault="00161019">
      <w:pPr>
        <w:pStyle w:val="T1"/>
        <w:jc w:val="left"/>
        <w:rPr>
          <w:lang w:val="nl-NL"/>
        </w:rPr>
      </w:pPr>
      <w:r>
        <w:rPr>
          <w:lang w:val="nl-NL"/>
        </w:rPr>
        <w:t>windlosser</w:t>
      </w:r>
    </w:p>
    <w:p w14:paraId="207355AF" w14:textId="77777777" w:rsidR="00000000" w:rsidRDefault="00161019">
      <w:pPr>
        <w:pStyle w:val="T1"/>
        <w:jc w:val="left"/>
        <w:rPr>
          <w:lang w:val="nl-NL"/>
        </w:rPr>
      </w:pPr>
    </w:p>
    <w:p w14:paraId="03AAE3A2" w14:textId="77777777" w:rsidR="00000000" w:rsidRDefault="00161019">
      <w:pPr>
        <w:pStyle w:val="T1"/>
        <w:jc w:val="left"/>
        <w:rPr>
          <w:lang w:val="nl-NL"/>
        </w:rPr>
      </w:pPr>
      <w:r>
        <w:rPr>
          <w:lang w:val="nl-NL"/>
        </w:rPr>
        <w:t>Samen</w:t>
      </w:r>
      <w:r>
        <w:rPr>
          <w:lang w:val="nl-NL"/>
        </w:rPr>
        <w:t>stelling vulstem</w:t>
      </w:r>
    </w:p>
    <w:p w14:paraId="4DEB7526" w14:textId="77777777" w:rsidR="00000000" w:rsidRDefault="00161019">
      <w:pPr>
        <w:pStyle w:val="T1"/>
        <w:jc w:val="left"/>
        <w:rPr>
          <w:sz w:val="20"/>
          <w:lang w:val="nl-NL"/>
        </w:rPr>
      </w:pPr>
      <w:r>
        <w:rPr>
          <w:lang w:val="nl-NL"/>
        </w:rPr>
        <w:t xml:space="preserve">Cornet   </w:t>
      </w:r>
      <w:r>
        <w:rPr>
          <w:sz w:val="20"/>
          <w:lang w:val="nl-NL"/>
        </w:rPr>
        <w:t>c</w:t>
      </w:r>
      <w:r>
        <w:rPr>
          <w:sz w:val="20"/>
          <w:vertAlign w:val="superscript"/>
          <w:lang w:val="nl-NL"/>
        </w:rPr>
        <w:t>1</w:t>
      </w:r>
      <w:r>
        <w:rPr>
          <w:sz w:val="20"/>
          <w:lang w:val="nl-NL"/>
        </w:rPr>
        <w:t xml:space="preserve">   8 – 4 – 2 2/3 – 2 – 1 3/5</w:t>
      </w:r>
    </w:p>
    <w:p w14:paraId="5CFA0E97" w14:textId="77777777" w:rsidR="00000000" w:rsidRDefault="00161019">
      <w:pPr>
        <w:pStyle w:val="T1"/>
        <w:jc w:val="left"/>
        <w:rPr>
          <w:lang w:val="nl-NL"/>
        </w:rPr>
      </w:pPr>
    </w:p>
    <w:p w14:paraId="000EA441" w14:textId="77777777" w:rsidR="00000000" w:rsidRDefault="00161019">
      <w:pPr>
        <w:pStyle w:val="T1"/>
        <w:jc w:val="left"/>
        <w:rPr>
          <w:lang w:val="nl-NL"/>
        </w:rPr>
      </w:pPr>
      <w:r>
        <w:rPr>
          <w:lang w:val="nl-NL"/>
        </w:rPr>
        <w:t>Toonhoogte</w:t>
      </w:r>
    </w:p>
    <w:p w14:paraId="4CC00C95" w14:textId="77777777" w:rsidR="00000000" w:rsidRDefault="00161019">
      <w:pPr>
        <w:pStyle w:val="T1"/>
        <w:jc w:val="left"/>
        <w:rPr>
          <w:lang w:val="nl-NL"/>
        </w:rPr>
      </w:pPr>
      <w:r>
        <w:rPr>
          <w:lang w:val="nl-NL"/>
        </w:rPr>
        <w:t>a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 = 440 Hz</w:t>
      </w:r>
    </w:p>
    <w:p w14:paraId="7EAF8818" w14:textId="77777777" w:rsidR="00000000" w:rsidRDefault="00161019">
      <w:pPr>
        <w:pStyle w:val="T1"/>
        <w:jc w:val="left"/>
        <w:rPr>
          <w:lang w:val="nl-NL"/>
        </w:rPr>
      </w:pPr>
      <w:r>
        <w:rPr>
          <w:lang w:val="nl-NL"/>
        </w:rPr>
        <w:t>Temperatuur</w:t>
      </w:r>
    </w:p>
    <w:p w14:paraId="2F04F1A3" w14:textId="77777777" w:rsidR="00000000" w:rsidRDefault="00161019">
      <w:pPr>
        <w:pStyle w:val="T1"/>
        <w:jc w:val="left"/>
        <w:rPr>
          <w:lang w:val="nl-NL"/>
        </w:rPr>
      </w:pPr>
      <w:r>
        <w:rPr>
          <w:lang w:val="nl-NL"/>
        </w:rPr>
        <w:t>evenredig zwevend</w:t>
      </w:r>
    </w:p>
    <w:p w14:paraId="6BB6C9DC" w14:textId="77777777" w:rsidR="00000000" w:rsidRDefault="00161019">
      <w:pPr>
        <w:pStyle w:val="T1"/>
        <w:jc w:val="left"/>
        <w:rPr>
          <w:lang w:val="nl-NL"/>
        </w:rPr>
      </w:pPr>
    </w:p>
    <w:p w14:paraId="5E6B0058" w14:textId="77777777" w:rsidR="00000000" w:rsidRDefault="00161019">
      <w:pPr>
        <w:pStyle w:val="T1"/>
        <w:jc w:val="left"/>
        <w:rPr>
          <w:lang w:val="nl-NL"/>
        </w:rPr>
      </w:pPr>
      <w:r>
        <w:rPr>
          <w:lang w:val="nl-NL"/>
        </w:rPr>
        <w:t>Manuaalomvang</w:t>
      </w:r>
    </w:p>
    <w:p w14:paraId="49F920E3" w14:textId="77777777" w:rsidR="00000000" w:rsidRDefault="00161019">
      <w:pPr>
        <w:pStyle w:val="T1"/>
        <w:jc w:val="left"/>
        <w:rPr>
          <w:vertAlign w:val="superscript"/>
          <w:lang w:val="nl-NL"/>
        </w:rPr>
      </w:pPr>
      <w:proofErr w:type="spellStart"/>
      <w:r>
        <w:rPr>
          <w:lang w:val="nl-NL"/>
        </w:rPr>
        <w:t>C-f</w:t>
      </w:r>
      <w:r>
        <w:rPr>
          <w:vertAlign w:val="superscript"/>
          <w:lang w:val="nl-NL"/>
        </w:rPr>
        <w:t>3</w:t>
      </w:r>
      <w:proofErr w:type="spellEnd"/>
    </w:p>
    <w:p w14:paraId="756F7409" w14:textId="77777777" w:rsidR="00000000" w:rsidRDefault="00161019">
      <w:pPr>
        <w:pStyle w:val="T1"/>
        <w:jc w:val="left"/>
        <w:rPr>
          <w:lang w:val="nl-NL"/>
        </w:rPr>
      </w:pPr>
      <w:r>
        <w:rPr>
          <w:lang w:val="nl-NL"/>
        </w:rPr>
        <w:t>Pedaalomvang</w:t>
      </w:r>
    </w:p>
    <w:p w14:paraId="4FC379BA" w14:textId="77777777" w:rsidR="00000000" w:rsidRDefault="00161019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C-a</w:t>
      </w:r>
      <w:proofErr w:type="spellEnd"/>
    </w:p>
    <w:p w14:paraId="1921A32C" w14:textId="77777777" w:rsidR="00000000" w:rsidRDefault="00161019">
      <w:pPr>
        <w:pStyle w:val="T1"/>
        <w:jc w:val="left"/>
        <w:rPr>
          <w:lang w:val="nl-NL"/>
        </w:rPr>
      </w:pPr>
    </w:p>
    <w:p w14:paraId="3A7D9737" w14:textId="77777777" w:rsidR="00000000" w:rsidRDefault="00161019">
      <w:pPr>
        <w:pStyle w:val="T1"/>
        <w:jc w:val="left"/>
        <w:rPr>
          <w:lang w:val="nl-NL"/>
        </w:rPr>
      </w:pPr>
      <w:r>
        <w:rPr>
          <w:lang w:val="nl-NL"/>
        </w:rPr>
        <w:t>Windvoorziening</w:t>
      </w:r>
    </w:p>
    <w:p w14:paraId="7F1EF6B6" w14:textId="77777777" w:rsidR="00000000" w:rsidRDefault="00161019">
      <w:pPr>
        <w:pStyle w:val="T1"/>
        <w:jc w:val="left"/>
        <w:rPr>
          <w:lang w:val="nl-NL"/>
        </w:rPr>
      </w:pPr>
      <w:r>
        <w:rPr>
          <w:lang w:val="nl-NL"/>
        </w:rPr>
        <w:t>magazijnbalg met schokbalg (1872)</w:t>
      </w:r>
    </w:p>
    <w:p w14:paraId="61EBAD3C" w14:textId="77777777" w:rsidR="00000000" w:rsidRDefault="00161019">
      <w:pPr>
        <w:pStyle w:val="T1"/>
        <w:jc w:val="left"/>
        <w:rPr>
          <w:lang w:val="nl-NL"/>
        </w:rPr>
      </w:pPr>
      <w:r>
        <w:rPr>
          <w:lang w:val="nl-NL"/>
        </w:rPr>
        <w:t>Winddruk</w:t>
      </w:r>
    </w:p>
    <w:p w14:paraId="2961C039" w14:textId="77777777" w:rsidR="00000000" w:rsidRDefault="00161019">
      <w:pPr>
        <w:pStyle w:val="T1"/>
        <w:jc w:val="left"/>
        <w:rPr>
          <w:lang w:val="nl-NL"/>
        </w:rPr>
      </w:pPr>
      <w:r>
        <w:rPr>
          <w:lang w:val="nl-NL"/>
        </w:rPr>
        <w:lastRenderedPageBreak/>
        <w:t>77  mm</w:t>
      </w:r>
    </w:p>
    <w:p w14:paraId="261813FD" w14:textId="77777777" w:rsidR="00000000" w:rsidRDefault="00161019">
      <w:pPr>
        <w:pStyle w:val="T1"/>
        <w:jc w:val="left"/>
        <w:rPr>
          <w:lang w:val="nl-NL"/>
        </w:rPr>
      </w:pPr>
    </w:p>
    <w:p w14:paraId="04C39D1E" w14:textId="77777777" w:rsidR="00000000" w:rsidRDefault="00161019">
      <w:pPr>
        <w:pStyle w:val="T1"/>
        <w:jc w:val="left"/>
        <w:rPr>
          <w:lang w:val="nl-NL"/>
        </w:rPr>
      </w:pPr>
      <w:r>
        <w:rPr>
          <w:lang w:val="nl-NL"/>
        </w:rPr>
        <w:t xml:space="preserve">Plaats </w:t>
      </w:r>
      <w:proofErr w:type="spellStart"/>
      <w:r>
        <w:rPr>
          <w:lang w:val="nl-NL"/>
        </w:rPr>
        <w:t>klaviatuur</w:t>
      </w:r>
      <w:proofErr w:type="spellEnd"/>
    </w:p>
    <w:p w14:paraId="5F6F30F5" w14:textId="77777777" w:rsidR="00000000" w:rsidRDefault="00161019">
      <w:pPr>
        <w:pStyle w:val="T1"/>
        <w:jc w:val="left"/>
        <w:rPr>
          <w:lang w:val="nl-NL"/>
        </w:rPr>
      </w:pPr>
      <w:r>
        <w:rPr>
          <w:lang w:val="nl-NL"/>
        </w:rPr>
        <w:t>rechterzijde</w:t>
      </w:r>
    </w:p>
    <w:p w14:paraId="47B61586" w14:textId="77777777" w:rsidR="00000000" w:rsidRDefault="00161019">
      <w:pPr>
        <w:pStyle w:val="T1"/>
        <w:jc w:val="left"/>
        <w:rPr>
          <w:lang w:val="nl-NL"/>
        </w:rPr>
      </w:pPr>
    </w:p>
    <w:p w14:paraId="2F648C73" w14:textId="77777777" w:rsidR="00000000" w:rsidRDefault="00161019">
      <w:pPr>
        <w:pStyle w:val="Heading2"/>
        <w:rPr>
          <w:i w:val="0"/>
          <w:iCs/>
        </w:rPr>
      </w:pPr>
      <w:r>
        <w:rPr>
          <w:i w:val="0"/>
          <w:iCs/>
        </w:rPr>
        <w:t>Bijzonde</w:t>
      </w:r>
      <w:r>
        <w:rPr>
          <w:i w:val="0"/>
          <w:iCs/>
        </w:rPr>
        <w:t>rheden</w:t>
      </w:r>
    </w:p>
    <w:p w14:paraId="3F6CD84A" w14:textId="77777777" w:rsidR="00000000" w:rsidRDefault="00161019">
      <w:pPr>
        <w:pStyle w:val="T1"/>
        <w:jc w:val="left"/>
        <w:rPr>
          <w:lang w:val="nl-NL"/>
        </w:rPr>
      </w:pPr>
    </w:p>
    <w:p w14:paraId="4DB277C8" w14:textId="77777777" w:rsidR="00000000" w:rsidRDefault="00161019">
      <w:pPr>
        <w:pStyle w:val="T1"/>
        <w:jc w:val="left"/>
        <w:rPr>
          <w:lang w:val="nl-NL"/>
        </w:rPr>
      </w:pPr>
      <w:r>
        <w:rPr>
          <w:lang w:val="nl-NL"/>
        </w:rPr>
        <w:t xml:space="preserve">Deling B/D tussen c en cis. De </w:t>
      </w:r>
      <w:proofErr w:type="spellStart"/>
      <w:r>
        <w:rPr>
          <w:lang w:val="nl-NL"/>
        </w:rPr>
        <w:t>Violon</w:t>
      </w:r>
      <w:proofErr w:type="spellEnd"/>
      <w:r>
        <w:rPr>
          <w:lang w:val="nl-NL"/>
        </w:rPr>
        <w:t xml:space="preserve"> D 16' begint op c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. </w:t>
      </w:r>
    </w:p>
    <w:p w14:paraId="52AA18E2" w14:textId="77777777" w:rsidR="00000000" w:rsidRDefault="00161019">
      <w:pPr>
        <w:pStyle w:val="T1"/>
        <w:jc w:val="left"/>
        <w:rPr>
          <w:lang w:val="nl-NL"/>
        </w:rPr>
      </w:pPr>
      <w:r>
        <w:rPr>
          <w:lang w:val="nl-NL"/>
        </w:rPr>
        <w:t xml:space="preserve">Het orgel werd op 8 april 1872 in gebruik genomen; het werd bij die gelegenheid bespeeld door Jhr. Mr. </w:t>
      </w:r>
      <w:proofErr w:type="spellStart"/>
      <w:r>
        <w:rPr>
          <w:lang w:val="nl-NL"/>
        </w:rPr>
        <w:t>Samuel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Wolther</w:t>
      </w:r>
      <w:proofErr w:type="spellEnd"/>
      <w:r>
        <w:rPr>
          <w:lang w:val="nl-NL"/>
        </w:rPr>
        <w:t xml:space="preserve"> Trip.</w:t>
      </w:r>
    </w:p>
    <w:p w14:paraId="62897F26" w14:textId="77777777" w:rsidR="00000000" w:rsidRDefault="00161019">
      <w:pPr>
        <w:pStyle w:val="T1"/>
        <w:jc w:val="left"/>
        <w:rPr>
          <w:lang w:val="nl-NL"/>
        </w:rPr>
      </w:pPr>
      <w:r>
        <w:rPr>
          <w:lang w:val="nl-NL"/>
        </w:rPr>
        <w:t xml:space="preserve">Het instrument stond oorspronkelijk opgesteld op een afscheiding </w:t>
      </w:r>
      <w:r>
        <w:rPr>
          <w:lang w:val="nl-NL"/>
        </w:rPr>
        <w:t>tussen het schip en het koor van de kerk. Bij de kerkrestauratie van 1921/22 kreeg het orgel zijn huidige plaats op een nieuwe, kleine galerij tegen de torenwand. De achterzijde van het orgel staat direct tegen die wand; daarom is de achterwand verwijderd.</w:t>
      </w:r>
      <w:r>
        <w:rPr>
          <w:lang w:val="nl-NL"/>
        </w:rPr>
        <w:t xml:space="preserve"> Er is een toegang gemaakt tot het binnenwerk vanuit de toren.</w:t>
      </w:r>
    </w:p>
    <w:p w14:paraId="4FDFC7F8" w14:textId="77777777" w:rsidR="00000000" w:rsidRDefault="00161019">
      <w:pPr>
        <w:pStyle w:val="T1"/>
        <w:jc w:val="left"/>
        <w:rPr>
          <w:lang w:val="nl-NL"/>
        </w:rPr>
      </w:pPr>
      <w:r>
        <w:rPr>
          <w:lang w:val="nl-NL"/>
        </w:rPr>
        <w:t>Vanwege de piano/</w:t>
      </w:r>
      <w:proofErr w:type="spellStart"/>
      <w:r>
        <w:rPr>
          <w:lang w:val="nl-NL"/>
        </w:rPr>
        <w:t>forte-trede</w:t>
      </w:r>
      <w:proofErr w:type="spellEnd"/>
      <w:r>
        <w:rPr>
          <w:lang w:val="nl-NL"/>
        </w:rPr>
        <w:t xml:space="preserve"> zijn er twee ventielkasten.</w:t>
      </w:r>
    </w:p>
    <w:p w14:paraId="570755E6" w14:textId="77777777" w:rsidR="00000000" w:rsidRDefault="00161019">
      <w:pPr>
        <w:pStyle w:val="T1"/>
        <w:jc w:val="left"/>
        <w:rPr>
          <w:lang w:val="nl-NL"/>
        </w:rPr>
      </w:pPr>
      <w:r>
        <w:rPr>
          <w:lang w:val="nl-NL"/>
        </w:rPr>
        <w:t>De piano/</w:t>
      </w:r>
      <w:proofErr w:type="spellStart"/>
      <w:r>
        <w:rPr>
          <w:lang w:val="nl-NL"/>
        </w:rPr>
        <w:t>forte-trede</w:t>
      </w:r>
      <w:proofErr w:type="spellEnd"/>
      <w:r>
        <w:rPr>
          <w:lang w:val="nl-NL"/>
        </w:rPr>
        <w:t xml:space="preserve"> sluit of opent de windtoevoer naar de ventielkast aan de achterzijde, waardoor de hierop functionerende registers (</w:t>
      </w:r>
      <w:r>
        <w:rPr>
          <w:lang w:val="nl-NL"/>
        </w:rPr>
        <w:t xml:space="preserve">Octaaf 4', </w:t>
      </w:r>
      <w:proofErr w:type="spellStart"/>
      <w:r>
        <w:rPr>
          <w:lang w:val="nl-NL"/>
        </w:rPr>
        <w:t>Quint</w:t>
      </w:r>
      <w:proofErr w:type="spellEnd"/>
      <w:r>
        <w:rPr>
          <w:lang w:val="nl-NL"/>
        </w:rPr>
        <w:t xml:space="preserve"> 3', Octaaf 2', Cornet, Trompet 8') met één voetbeweging </w:t>
      </w:r>
      <w:proofErr w:type="spellStart"/>
      <w:r>
        <w:rPr>
          <w:lang w:val="nl-NL"/>
        </w:rPr>
        <w:t>uit-</w:t>
      </w:r>
      <w:proofErr w:type="spellEnd"/>
      <w:r>
        <w:rPr>
          <w:lang w:val="nl-NL"/>
        </w:rPr>
        <w:t xml:space="preserve"> of ingeschakeld kunnen worden.</w:t>
      </w:r>
    </w:p>
    <w:p w14:paraId="4F774C78" w14:textId="77777777" w:rsidR="00000000" w:rsidRDefault="00161019">
      <w:pPr>
        <w:pStyle w:val="T1"/>
        <w:jc w:val="left"/>
        <w:rPr>
          <w:lang w:val="nl-NL"/>
        </w:rPr>
      </w:pPr>
      <w:r>
        <w:rPr>
          <w:lang w:val="nl-NL"/>
        </w:rPr>
        <w:t>Het pijpwerk staat opgesteld in hele tonen, vanuit het midden aflopend naar de zijkanten.</w:t>
      </w:r>
    </w:p>
    <w:p w14:paraId="2EBD715C" w14:textId="77777777" w:rsidR="00161019" w:rsidRDefault="00161019">
      <w:pPr>
        <w:pStyle w:val="T1"/>
        <w:jc w:val="left"/>
        <w:rPr>
          <w:lang w:val="nl-NL"/>
        </w:rPr>
      </w:pPr>
      <w:r>
        <w:rPr>
          <w:lang w:val="nl-NL"/>
        </w:rPr>
        <w:t>Houten, gedekt pijpwerk bevindt zich in de Bourdon 16' (</w:t>
      </w:r>
      <w:proofErr w:type="spellStart"/>
      <w:r>
        <w:rPr>
          <w:lang w:val="nl-NL"/>
        </w:rPr>
        <w:t>C</w:t>
      </w:r>
      <w:r>
        <w:rPr>
          <w:lang w:val="nl-NL"/>
        </w:rPr>
        <w:t>-h</w:t>
      </w:r>
      <w:proofErr w:type="spellEnd"/>
      <w:r>
        <w:rPr>
          <w:lang w:val="nl-NL"/>
        </w:rPr>
        <w:t>), de Holpijp 8' (</w:t>
      </w:r>
      <w:proofErr w:type="spellStart"/>
      <w:r>
        <w:rPr>
          <w:lang w:val="nl-NL"/>
        </w:rPr>
        <w:t>C-H</w:t>
      </w:r>
      <w:proofErr w:type="spellEnd"/>
      <w:r>
        <w:rPr>
          <w:lang w:val="nl-NL"/>
        </w:rPr>
        <w:t>) en de Holfluit 8' (</w:t>
      </w:r>
      <w:proofErr w:type="spellStart"/>
      <w:r>
        <w:rPr>
          <w:lang w:val="nl-NL"/>
        </w:rPr>
        <w:t>C-c</w:t>
      </w:r>
      <w:proofErr w:type="spellEnd"/>
      <w:r>
        <w:rPr>
          <w:lang w:val="nl-NL"/>
        </w:rPr>
        <w:t xml:space="preserve">). De Holfluit 8' is vanaf cis open, cilindrisch. De Viola </w:t>
      </w:r>
      <w:proofErr w:type="spellStart"/>
      <w:r>
        <w:rPr>
          <w:lang w:val="nl-NL"/>
        </w:rPr>
        <w:t>di</w:t>
      </w:r>
      <w:proofErr w:type="spellEnd"/>
      <w:r>
        <w:rPr>
          <w:lang w:val="nl-NL"/>
        </w:rPr>
        <w:t xml:space="preserve"> Gamba 8' is van </w:t>
      </w:r>
      <w:proofErr w:type="spellStart"/>
      <w:r>
        <w:rPr>
          <w:lang w:val="nl-NL"/>
        </w:rPr>
        <w:t>C-H</w:t>
      </w:r>
      <w:proofErr w:type="spellEnd"/>
      <w:r>
        <w:rPr>
          <w:lang w:val="nl-NL"/>
        </w:rPr>
        <w:t xml:space="preserve"> gecombineerd met de Holpijp 8'. De Fluit 4' is van </w:t>
      </w:r>
      <w:proofErr w:type="spellStart"/>
      <w:r>
        <w:rPr>
          <w:lang w:val="nl-NL"/>
        </w:rPr>
        <w:t>C-gis</w:t>
      </w:r>
      <w:r>
        <w:rPr>
          <w:vertAlign w:val="superscript"/>
          <w:lang w:val="nl-NL"/>
        </w:rPr>
        <w:t>2</w:t>
      </w:r>
      <w:proofErr w:type="spellEnd"/>
      <w:r>
        <w:rPr>
          <w:lang w:val="nl-NL"/>
        </w:rPr>
        <w:t xml:space="preserve"> gedekt en vanaf a</w:t>
      </w:r>
      <w:r>
        <w:rPr>
          <w:vertAlign w:val="superscript"/>
          <w:lang w:val="nl-NL"/>
        </w:rPr>
        <w:t>2</w:t>
      </w:r>
      <w:r>
        <w:rPr>
          <w:lang w:val="nl-NL"/>
        </w:rPr>
        <w:t xml:space="preserve"> open, conisch. </w:t>
      </w:r>
    </w:p>
    <w:sectPr w:rsidR="00161019">
      <w:footnotePr>
        <w:pos w:val="beneathText"/>
      </w:footnotePr>
      <w:pgSz w:w="11905" w:h="16837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Univers">
    <w:altName w:val="Arial"/>
    <w:panose1 w:val="020B0604020202020204"/>
    <w:charset w:val="00"/>
    <w:family w:val="swiss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BA9"/>
    <w:rsid w:val="00161019"/>
    <w:rsid w:val="0063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DC2623"/>
  <w15:chartTrackingRefBased/>
  <w15:docId w15:val="{A72E9F28-9868-3544-B5C2-A7D302F4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Courier New" w:hAnsi="Courier New"/>
      <w:sz w:val="24"/>
      <w:lang w:val="nl-NL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Standaardalinea-lettertype">
    <w:name w:val="WW-Standaardalinea-lettertype"/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Title">
    <w:name w:val="Title"/>
    <w:basedOn w:val="Normal"/>
    <w:qFormat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Kop">
    <w:name w:val="Kop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Documentstructuur">
    <w:name w:val="WW-Documentstructuur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1">
    <w:name w:val="T1"/>
    <w:basedOn w:val="Normal"/>
    <w:pPr>
      <w:jc w:val="both"/>
    </w:pPr>
    <w:rPr>
      <w:rFonts w:ascii="Times New Roman" w:hAnsi="Times New Roman"/>
      <w:spacing w:val="-3"/>
      <w:lang w:val="en-US"/>
    </w:rPr>
  </w:style>
  <w:style w:type="paragraph" w:customStyle="1" w:styleId="T2Kunst">
    <w:name w:val="T2 Kunst"/>
    <w:basedOn w:val="Normal"/>
    <w:pPr>
      <w:jc w:val="both"/>
    </w:pPr>
    <w:rPr>
      <w:rFonts w:ascii="Univers" w:hAnsi="Univers"/>
      <w:spacing w:val="-3"/>
      <w:lang w:val="en-US"/>
    </w:rPr>
  </w:style>
  <w:style w:type="paragraph" w:customStyle="1" w:styleId="T3Lit">
    <w:name w:val="T3 Lit"/>
    <w:basedOn w:val="Normal"/>
    <w:pPr>
      <w:jc w:val="both"/>
    </w:pPr>
    <w:rPr>
      <w:rFonts w:ascii="Univers" w:hAnsi="Univers"/>
      <w:spacing w:val="-3"/>
      <w:sz w:val="20"/>
      <w:lang w:val="en-US"/>
    </w:rPr>
  </w:style>
  <w:style w:type="paragraph" w:customStyle="1" w:styleId="T4dispositie">
    <w:name w:val="T4 dispositie"/>
    <w:basedOn w:val="Normal"/>
    <w:pPr>
      <w:jc w:val="both"/>
    </w:pPr>
    <w:rPr>
      <w:rFonts w:ascii="Times New Roman" w:hAnsi="Times New Roman"/>
      <w:spacing w:val="-3"/>
      <w:sz w:val="20"/>
      <w:lang w:val="en-US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Inhoudtabel">
    <w:name w:val="Inhoud tabel"/>
    <w:basedOn w:val="BodyText"/>
    <w:pPr>
      <w:suppressLineNumbers/>
    </w:pPr>
  </w:style>
  <w:style w:type="paragraph" w:customStyle="1" w:styleId="Tabelkop">
    <w:name w:val="Tabelkop"/>
    <w:basedOn w:val="Inhoudtabel"/>
    <w:pPr>
      <w:jc w:val="center"/>
    </w:pPr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Blijham / 1869</vt:lpstr>
    </vt:vector>
  </TitlesOfParts>
  <Company>NIvO</Company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Blijham / 1869</dc:title>
  <dc:subject/>
  <dc:creator>WS1</dc:creator>
  <cp:keywords/>
  <dc:description/>
  <cp:lastModifiedBy>Eline J Duijsens</cp:lastModifiedBy>
  <cp:revision>2</cp:revision>
  <cp:lastPrinted>1601-01-01T00:02:05Z</cp:lastPrinted>
  <dcterms:created xsi:type="dcterms:W3CDTF">2021-09-20T13:22:00Z</dcterms:created>
  <dcterms:modified xsi:type="dcterms:W3CDTF">2021-09-20T13:22:00Z</dcterms:modified>
</cp:coreProperties>
</file>