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4D27D" w14:textId="77777777" w:rsidR="00D713A1" w:rsidRDefault="0075201F">
      <w:pPr>
        <w:pStyle w:val="Heading1"/>
      </w:pPr>
      <w:r>
        <w:t>Warga (Wergea) / 1872</w:t>
      </w:r>
    </w:p>
    <w:p w14:paraId="247BE120" w14:textId="77777777" w:rsidR="00D713A1" w:rsidRDefault="0075201F">
      <w:pPr>
        <w:pStyle w:val="Heading2"/>
        <w:rPr>
          <w:i w:val="0"/>
          <w:iCs/>
        </w:rPr>
      </w:pPr>
      <w:r>
        <w:rPr>
          <w:i w:val="0"/>
          <w:iCs/>
        </w:rPr>
        <w:t>Cultureel Centrum De Bidler (Voormalige Hervormde Kerk)</w:t>
      </w:r>
    </w:p>
    <w:p w14:paraId="3F7848B0" w14:textId="77777777" w:rsidR="00D713A1" w:rsidRDefault="00D713A1">
      <w:pPr>
        <w:pStyle w:val="T1"/>
        <w:jc w:val="left"/>
        <w:rPr>
          <w:lang w:val="nl-NL"/>
        </w:rPr>
      </w:pPr>
    </w:p>
    <w:p w14:paraId="04896D65" w14:textId="77777777" w:rsidR="00D713A1" w:rsidRDefault="0075201F">
      <w:pPr>
        <w:pStyle w:val="T1"/>
        <w:jc w:val="left"/>
        <w:rPr>
          <w:i/>
          <w:iCs/>
          <w:lang w:val="nl-NL"/>
        </w:rPr>
      </w:pPr>
      <w:r>
        <w:rPr>
          <w:i/>
          <w:iCs/>
          <w:lang w:val="nl-NL"/>
        </w:rPr>
        <w:t>Eenbeukige kerk met toren uit 1871 in een sterk neoclassicistisch getinte neogotische vormgeving. De vormgeving van de westgevel en de toren zijn duidelijk beïnvloed door de iets oudere R.K. Kerk in hetzelfde dorp, gebouwd in 1860-1862 door H.J. Wennekers. Bij de inrichting tot cultureel centrum in 1986, is echter het gehele interieur verwijderd, inclusief het stucgewelf, en zijn de binnenwanden ontpleisterd.</w:t>
      </w:r>
    </w:p>
    <w:p w14:paraId="27366CEC" w14:textId="77777777" w:rsidR="00D713A1" w:rsidRDefault="00D713A1">
      <w:pPr>
        <w:pStyle w:val="T1"/>
        <w:jc w:val="left"/>
        <w:rPr>
          <w:lang w:val="nl-NL"/>
        </w:rPr>
      </w:pPr>
    </w:p>
    <w:p w14:paraId="6DFD5A2C" w14:textId="77777777" w:rsidR="00D713A1" w:rsidRDefault="0075201F">
      <w:pPr>
        <w:pStyle w:val="T1"/>
        <w:jc w:val="left"/>
        <w:rPr>
          <w:lang w:val="nl-NL"/>
        </w:rPr>
      </w:pPr>
      <w:r>
        <w:rPr>
          <w:lang w:val="nl-NL"/>
        </w:rPr>
        <w:t>Kas: 1872</w:t>
      </w:r>
    </w:p>
    <w:p w14:paraId="2B792BEB" w14:textId="77777777" w:rsidR="00D713A1" w:rsidRDefault="00D713A1">
      <w:pPr>
        <w:pStyle w:val="T1"/>
        <w:jc w:val="left"/>
        <w:rPr>
          <w:lang w:val="nl-NL"/>
        </w:rPr>
      </w:pPr>
    </w:p>
    <w:p w14:paraId="6296996E" w14:textId="77777777" w:rsidR="00D713A1" w:rsidRDefault="0075201F">
      <w:pPr>
        <w:pStyle w:val="Heading2"/>
        <w:rPr>
          <w:i w:val="0"/>
          <w:iCs/>
        </w:rPr>
      </w:pPr>
      <w:r>
        <w:rPr>
          <w:i w:val="0"/>
          <w:iCs/>
        </w:rPr>
        <w:t>Kunsthistorische aspecten</w:t>
      </w:r>
    </w:p>
    <w:p w14:paraId="6EA0B8A3" w14:textId="77777777" w:rsidR="007D0820" w:rsidRDefault="007D0820" w:rsidP="007D0820">
      <w:pPr>
        <w:pStyle w:val="T2Kunst"/>
        <w:jc w:val="left"/>
      </w:pPr>
      <w:r>
        <w:t>Het front van het orgel in ‘De Bidler’ te Warga is wat ontwerp betreft de dubbelganger van het hiervoor besproken orgel van Nunspeet. Ook de aantallen frontpijpen in de onderscheiden geledingen zijn gelijk. Over de ontwerpgeschiedenis kan verwezen worden naar de beschrijving van het orgel te Nunspeet.</w:t>
      </w:r>
    </w:p>
    <w:p w14:paraId="26D82F2A" w14:textId="77777777" w:rsidR="007D0820" w:rsidRDefault="007D0820" w:rsidP="007D0820">
      <w:pPr>
        <w:pStyle w:val="T2Kunst"/>
        <w:jc w:val="left"/>
      </w:pPr>
      <w:r>
        <w:t>Opvallend is dat de orgelmakers Van Dam in de nieuwgebouwde kerk van Warga, die zowel in architectonische zin als wat het meubilair betreft neogotische vormen vertoont, een dergelijk uitbundig in barokke vormen gedecoreerd front plaatste. In 1866 hadden de orgelmakers in de kerk van Hoogkarspel, een neogotische centraalbouw, al een front in neogotische stijl tot stand gebracht. Het is niet onmogelijk dat de architect van dat kerkgebouw de orgelmakers heeft verzocht de stijleenheid niet te doorbreken. In Warga heeft die druk kennelijk niet plaatsgevonden en kozen de orgelmakers hun eigen weg, zoals ze dat een paar jaar later, in de Hervormde Kerk van Nieuwe Niedorp, ook binnen het kader van een nieuwgebouwde kerk met neogotische details,ook zouden doen. Pas vanaf rond 1880 treft men de toepassing van neogotische fronten in het werk van de orgelmakers Van Dam met enige regelmaat aan.</w:t>
      </w:r>
    </w:p>
    <w:p w14:paraId="4E96321A" w14:textId="77777777" w:rsidR="007D0820" w:rsidRDefault="007D0820" w:rsidP="007D0820">
      <w:pPr>
        <w:pStyle w:val="T2Kunst"/>
        <w:jc w:val="left"/>
      </w:pPr>
      <w:r>
        <w:t>Het contrast tussen orgelfront en omgeving werd in Warga oorspronkelijk aanmerkelijk versterkt door het feit, dat het orgel wit van kleur was en de architectonische omgeving, zoals balustrades en peiwand, in een donkerbruine tint waren geschilderd. Omdat het front in rechte lijn op de peiwand staat, zijn er geen kolommen. Het hoofdgestel, dat bewaard bleef, volgt de frontstructuur.</w:t>
      </w:r>
    </w:p>
    <w:p w14:paraId="730CF319" w14:textId="77777777" w:rsidR="007D0820" w:rsidRDefault="007D0820" w:rsidP="007D0820">
      <w:pPr>
        <w:pStyle w:val="T2Kunst"/>
        <w:jc w:val="left"/>
      </w:pPr>
      <w:r>
        <w:t>In de ornamentiek van het front wordt ook in Warga het elegante en virtuoze karakter dat in Nunspeet zo kenmerkend is, aangetroffen. De thema’s komen overeen met het front van Nunspeet, uitgezonderd de unieke vleugelstukken, waarover hieronder meer. De uitvoering laat bij nauwkeurige beschouwing tal van varianten zien.</w:t>
      </w:r>
    </w:p>
    <w:p w14:paraId="52D6F640" w14:textId="77777777" w:rsidR="007D0820" w:rsidRDefault="007D0820" w:rsidP="007D0820">
      <w:pPr>
        <w:pStyle w:val="T2Kunst"/>
        <w:jc w:val="left"/>
      </w:pPr>
      <w:r>
        <w:t xml:space="preserve">Bij de </w:t>
      </w:r>
      <w:r>
        <w:rPr>
          <w:i/>
          <w:iCs/>
        </w:rPr>
        <w:t>culs-de-lampe</w:t>
      </w:r>
      <w:r>
        <w:t xml:space="preserve"> is ditmaal een duidelijke schelpvorm binnen de omlijstende gespiegelde C-voluten zichtbaar. In het hart van de </w:t>
      </w:r>
      <w:r>
        <w:rPr>
          <w:i/>
          <w:iCs/>
        </w:rPr>
        <w:t>cul-de-lampe</w:t>
      </w:r>
      <w:r>
        <w:t xml:space="preserve"> van de middentoren zijn bloemen aangebracht, bij de zijtorens is alleen een bladmotief op die plaats aanwezig.</w:t>
      </w:r>
    </w:p>
    <w:p w14:paraId="1BB1CBF2" w14:textId="77777777" w:rsidR="007D0820" w:rsidRDefault="007D0820" w:rsidP="007D0820">
      <w:pPr>
        <w:pStyle w:val="T2Kunst"/>
        <w:jc w:val="left"/>
      </w:pPr>
      <w:r>
        <w:t xml:space="preserve">Bij de meeste blinderingen is weer een geraffineerd spel met S- en C-voluten, </w:t>
      </w:r>
      <w:r>
        <w:lastRenderedPageBreak/>
        <w:t>bladmotieven en bloemen te zien. Vanwege de integrale vergulding tekenen de voluutbanden zich niet sterk af. Maar ook het feit, dat ze zo intensief overwoekerd worden door blad- en bloemmotieven, draagt daaraan bij.</w:t>
      </w:r>
    </w:p>
    <w:p w14:paraId="0EE9BC76" w14:textId="77777777" w:rsidR="007D0820" w:rsidRDefault="007D0820" w:rsidP="007D0820">
      <w:pPr>
        <w:pStyle w:val="T2Kunst"/>
        <w:jc w:val="left"/>
      </w:pPr>
      <w:r>
        <w:t>Bij enkele stukken zijn in het geheel geen voluten te bekennen. Dat is met name het geval bij de stukken in het middenveld van het onderfront, zoals ook in Nunspeet het geval is. Ook bij de pijpvoeten van de onderste van de smalle veldjes is dit te zien. Opvallend grillig is het werk dat tussen de beide grote gedeelde velden is aangebracht. In een vergelijkbare stijl, maar iets meer ingehouden zijn de scheidingen tussen de smalle veldjes gemaakt. Grilligheid is ook aanwezig in de afsluiting aan de bovenzijde van de grote bovenvelden. Net als in Nunspeet zijn ook hier de voluutbanden ondergeschikt gemaakt aan de vegetatieve motieven.</w:t>
      </w:r>
    </w:p>
    <w:p w14:paraId="37EFC186" w14:textId="77777777" w:rsidR="007D0820" w:rsidRDefault="007D0820" w:rsidP="007D0820">
      <w:pPr>
        <w:pStyle w:val="T2Kunst"/>
        <w:jc w:val="left"/>
      </w:pPr>
      <w:r>
        <w:t>Een voor Van Dam zeldzaam detail wordt aangetroffen in de blinderingen bovenin de drie torens. In plaats van een palmet of een leliemotief, dat over de kaprand heen ligt, zoals vaak voorkomt, zijn hier gevleugelde cherubijntjes aangebracht.</w:t>
      </w:r>
    </w:p>
    <w:p w14:paraId="03E0168A" w14:textId="77777777" w:rsidR="007D0820" w:rsidRDefault="007D0820" w:rsidP="007D0820">
      <w:pPr>
        <w:pStyle w:val="T2Kunst"/>
        <w:jc w:val="left"/>
      </w:pPr>
      <w:r>
        <w:t>De opzetstukken op de zijtorens bestaan, evenals in Nunspeet, weer uit in elkaar verstrengelde C- en S-voluten, omlijst met bladmotieven en bloemen. Ook het opzetstuk op de middentoren lijkt, zeker wat de gekozen motieven betreft op dat van Nunspeet. Alleen is hier de drieslag Geloof, Hoop en Liefde compleet aanwezig, omdat er ook een hart te zien is, dat de Liefde uitbeeldt. Opmerkelijk is ook hier weer de toevoeging van de zandloper. De uitvoering van het stuk is wat fragiel uitgevallen.</w:t>
      </w:r>
    </w:p>
    <w:p w14:paraId="28FB0CF6" w14:textId="46CD4BFA" w:rsidR="00D713A1" w:rsidRDefault="007D0820" w:rsidP="007D0820">
      <w:pPr>
        <w:pStyle w:val="T2Kunst"/>
        <w:jc w:val="left"/>
        <w:rPr>
          <w:lang w:val="nl-NL"/>
        </w:rPr>
      </w:pPr>
      <w:r>
        <w:t>Absoluut uniek zijn bij dit orgel de vleugelstukken. Bij geen enkel ander Van Dam-orgel komen de hier toegepaste vormen terug. Toch zijn er wel enkele herkenbare elementen. De geknikte staande S-voluut bovenaan past zeker in het vertrouwde beeld. Dat kan ook gezegd worden van de lager gelegen grote cirkelvorm, de geschubde en golvende verticale band, het krachtig acanthusblad en het aanwezige ruitwerk, hoewel al deze elementen hier in een afwijkende context verschijnen. Maar de meest in het oog springende motieven zijn eenmalig, zoals het horizontale klassieke eierlijstje, waaraan lambrequins en een opgenomen draperie met koordjes en kwastjes zijn bevestigd, de bazuin blazende putti en de daaronder aangebrachte, met gestrikt lint vastgehouden muziekinstrumenten. Het is een raadselachtige combinatie van motieven die ouder werk doen vermoeden en elementen die voor de bouwtijd volstrekt plausibel zijn.</w:t>
      </w:r>
    </w:p>
    <w:p w14:paraId="422D0066" w14:textId="77777777" w:rsidR="00D713A1" w:rsidRDefault="00D713A1">
      <w:pPr>
        <w:pStyle w:val="T1"/>
        <w:jc w:val="left"/>
        <w:rPr>
          <w:lang w:val="nl-NL"/>
        </w:rPr>
      </w:pPr>
    </w:p>
    <w:p w14:paraId="53752A63" w14:textId="77777777" w:rsidR="00D713A1" w:rsidRDefault="0075201F">
      <w:pPr>
        <w:pStyle w:val="T3Lit"/>
        <w:jc w:val="left"/>
        <w:rPr>
          <w:b/>
          <w:bCs/>
          <w:lang w:val="nl-NL"/>
        </w:rPr>
      </w:pPr>
      <w:r>
        <w:rPr>
          <w:b/>
          <w:bCs/>
          <w:lang w:val="nl-NL"/>
        </w:rPr>
        <w:t>Literatuur</w:t>
      </w:r>
    </w:p>
    <w:p w14:paraId="50E7EFEE" w14:textId="77777777" w:rsidR="00D713A1" w:rsidRDefault="0075201F">
      <w:pPr>
        <w:pStyle w:val="T3Lit"/>
        <w:jc w:val="left"/>
        <w:rPr>
          <w:lang w:val="nl-NL"/>
        </w:rPr>
      </w:pPr>
      <w:r>
        <w:rPr>
          <w:lang w:val="nl-NL"/>
        </w:rPr>
        <w:t xml:space="preserve">Jan Jongepier, </w:t>
      </w:r>
      <w:r>
        <w:rPr>
          <w:i/>
          <w:iCs/>
          <w:lang w:val="nl-NL"/>
        </w:rPr>
        <w:t>Vijf eeuwen Friese orgelbouw</w:t>
      </w:r>
      <w:r>
        <w:rPr>
          <w:lang w:val="nl-NL"/>
        </w:rPr>
        <w:t>. Leeuwarden, 2004, 98-99, 212.</w:t>
      </w:r>
    </w:p>
    <w:p w14:paraId="6CEC60BD" w14:textId="77777777" w:rsidR="00D713A1" w:rsidRDefault="00D713A1">
      <w:pPr>
        <w:pStyle w:val="T3Lit"/>
        <w:jc w:val="left"/>
        <w:rPr>
          <w:lang w:val="nl-NL"/>
        </w:rPr>
      </w:pPr>
    </w:p>
    <w:p w14:paraId="43482659" w14:textId="77777777" w:rsidR="00D713A1" w:rsidRDefault="0075201F">
      <w:pPr>
        <w:pStyle w:val="T3Lit"/>
        <w:jc w:val="left"/>
        <w:rPr>
          <w:lang w:val="nl-NL"/>
        </w:rPr>
      </w:pPr>
      <w:r>
        <w:rPr>
          <w:lang w:val="nl-NL"/>
        </w:rPr>
        <w:t>Orgelnummer 1605</w:t>
      </w:r>
    </w:p>
    <w:p w14:paraId="41F40F8E" w14:textId="77777777" w:rsidR="00D713A1" w:rsidRDefault="00D713A1">
      <w:pPr>
        <w:pStyle w:val="T1"/>
        <w:jc w:val="left"/>
        <w:rPr>
          <w:lang w:val="nl-NL"/>
        </w:rPr>
      </w:pPr>
    </w:p>
    <w:p w14:paraId="4B0591A7" w14:textId="77777777" w:rsidR="00D713A1" w:rsidRDefault="0075201F">
      <w:pPr>
        <w:pStyle w:val="Heading2"/>
        <w:rPr>
          <w:i w:val="0"/>
          <w:iCs/>
        </w:rPr>
      </w:pPr>
      <w:r>
        <w:rPr>
          <w:i w:val="0"/>
          <w:iCs/>
        </w:rPr>
        <w:t>Historische gegevens</w:t>
      </w:r>
    </w:p>
    <w:p w14:paraId="2FB1900E" w14:textId="77777777" w:rsidR="00D713A1" w:rsidRDefault="00D713A1">
      <w:pPr>
        <w:pStyle w:val="T1"/>
        <w:jc w:val="left"/>
        <w:rPr>
          <w:lang w:val="nl-NL"/>
        </w:rPr>
      </w:pPr>
    </w:p>
    <w:p w14:paraId="49F04180" w14:textId="77777777" w:rsidR="00D713A1" w:rsidRDefault="0075201F">
      <w:pPr>
        <w:pStyle w:val="T1"/>
        <w:jc w:val="left"/>
        <w:rPr>
          <w:lang w:val="nl-NL"/>
        </w:rPr>
      </w:pPr>
      <w:r>
        <w:rPr>
          <w:lang w:val="nl-NL"/>
        </w:rPr>
        <w:t>Bouwer</w:t>
      </w:r>
    </w:p>
    <w:p w14:paraId="210DB23B" w14:textId="77777777" w:rsidR="00D713A1" w:rsidRDefault="0075201F">
      <w:pPr>
        <w:pStyle w:val="T1"/>
        <w:jc w:val="left"/>
        <w:rPr>
          <w:lang w:val="nl-NL"/>
        </w:rPr>
      </w:pPr>
      <w:r>
        <w:rPr>
          <w:lang w:val="nl-NL"/>
        </w:rPr>
        <w:t>L. van Dam en Zonen</w:t>
      </w:r>
    </w:p>
    <w:p w14:paraId="257B3609" w14:textId="77777777" w:rsidR="00D713A1" w:rsidRDefault="00D713A1">
      <w:pPr>
        <w:pStyle w:val="T1"/>
        <w:jc w:val="left"/>
        <w:rPr>
          <w:lang w:val="nl-NL"/>
        </w:rPr>
      </w:pPr>
    </w:p>
    <w:p w14:paraId="02D4BE61" w14:textId="77777777" w:rsidR="00D713A1" w:rsidRDefault="0075201F">
      <w:pPr>
        <w:pStyle w:val="T1"/>
        <w:jc w:val="left"/>
        <w:rPr>
          <w:lang w:val="nl-NL"/>
        </w:rPr>
      </w:pPr>
      <w:r>
        <w:rPr>
          <w:lang w:val="nl-NL"/>
        </w:rPr>
        <w:t>Jaar van oplevering</w:t>
      </w:r>
    </w:p>
    <w:p w14:paraId="3698512D" w14:textId="77777777" w:rsidR="00D713A1" w:rsidRDefault="0075201F">
      <w:pPr>
        <w:pStyle w:val="T1"/>
        <w:jc w:val="left"/>
        <w:rPr>
          <w:lang w:val="nl-NL"/>
        </w:rPr>
      </w:pPr>
      <w:r>
        <w:rPr>
          <w:lang w:val="nl-NL"/>
        </w:rPr>
        <w:lastRenderedPageBreak/>
        <w:t>1872</w:t>
      </w:r>
    </w:p>
    <w:p w14:paraId="0C6EFF33" w14:textId="77777777" w:rsidR="00D713A1" w:rsidRDefault="00D713A1">
      <w:pPr>
        <w:pStyle w:val="T1"/>
        <w:jc w:val="left"/>
        <w:rPr>
          <w:lang w:val="nl-NL"/>
        </w:rPr>
      </w:pPr>
    </w:p>
    <w:p w14:paraId="1940F576" w14:textId="77777777" w:rsidR="00D713A1" w:rsidRDefault="0075201F">
      <w:pPr>
        <w:pStyle w:val="T1"/>
        <w:jc w:val="left"/>
        <w:rPr>
          <w:lang w:val="nl-NL"/>
        </w:rPr>
      </w:pPr>
      <w:r>
        <w:rPr>
          <w:lang w:val="nl-NL"/>
        </w:rPr>
        <w:t>1986</w:t>
      </w:r>
    </w:p>
    <w:p w14:paraId="6C15709A" w14:textId="77777777" w:rsidR="00D713A1" w:rsidRDefault="0075201F">
      <w:pPr>
        <w:pStyle w:val="T1"/>
        <w:jc w:val="left"/>
        <w:rPr>
          <w:lang w:val="nl-NL"/>
        </w:rPr>
      </w:pPr>
      <w:r>
        <w:rPr>
          <w:lang w:val="nl-NL"/>
        </w:rPr>
        <w:t>.</w:t>
      </w:r>
      <w:r>
        <w:rPr>
          <w:lang w:val="nl-NL"/>
        </w:rPr>
        <w:tab/>
        <w:t>kerkgebouw hersteld en ingericht tot cultureel centrum</w:t>
      </w:r>
    </w:p>
    <w:p w14:paraId="0D8DC1C1" w14:textId="77777777" w:rsidR="00D713A1" w:rsidRDefault="00D713A1">
      <w:pPr>
        <w:pStyle w:val="T1"/>
        <w:jc w:val="left"/>
        <w:rPr>
          <w:lang w:val="nl-NL"/>
        </w:rPr>
      </w:pPr>
    </w:p>
    <w:p w14:paraId="124EBBB1" w14:textId="77777777" w:rsidR="00D713A1" w:rsidRDefault="0075201F">
      <w:pPr>
        <w:pStyle w:val="T1"/>
        <w:jc w:val="left"/>
        <w:rPr>
          <w:lang w:val="nl-NL"/>
        </w:rPr>
      </w:pPr>
      <w:r>
        <w:rPr>
          <w:lang w:val="nl-NL"/>
        </w:rPr>
        <w:t>Orgelmakerij Bakker &amp; Timmenga 1986</w:t>
      </w:r>
    </w:p>
    <w:p w14:paraId="71834014" w14:textId="77777777" w:rsidR="00D713A1" w:rsidRDefault="0075201F">
      <w:pPr>
        <w:pStyle w:val="T1"/>
        <w:jc w:val="left"/>
        <w:rPr>
          <w:lang w:val="nl-NL"/>
        </w:rPr>
      </w:pPr>
      <w:r>
        <w:rPr>
          <w:lang w:val="nl-NL"/>
        </w:rPr>
        <w:t>.</w:t>
      </w:r>
      <w:r>
        <w:rPr>
          <w:lang w:val="nl-NL"/>
        </w:rPr>
        <w:tab/>
        <w:t>kleine herstellingen, handklavieren gerestaureerd</w:t>
      </w:r>
    </w:p>
    <w:p w14:paraId="533E23BE" w14:textId="77777777" w:rsidR="00D713A1" w:rsidRDefault="0075201F">
      <w:pPr>
        <w:pStyle w:val="T1"/>
        <w:jc w:val="left"/>
        <w:rPr>
          <w:lang w:val="nl-NL"/>
        </w:rPr>
      </w:pPr>
      <w:r>
        <w:rPr>
          <w:lang w:val="nl-NL"/>
        </w:rPr>
        <w:t>.</w:t>
      </w:r>
      <w:r>
        <w:rPr>
          <w:lang w:val="nl-NL"/>
        </w:rPr>
        <w:tab/>
        <w:t>andere orgelbank geplaatst</w:t>
      </w:r>
    </w:p>
    <w:p w14:paraId="11EE2032" w14:textId="77777777" w:rsidR="00D713A1" w:rsidRDefault="00D713A1">
      <w:pPr>
        <w:pStyle w:val="T1"/>
        <w:jc w:val="left"/>
        <w:rPr>
          <w:lang w:val="nl-NL"/>
        </w:rPr>
      </w:pPr>
    </w:p>
    <w:p w14:paraId="7755CE6A" w14:textId="77777777" w:rsidR="00D713A1" w:rsidRDefault="0075201F">
      <w:pPr>
        <w:pStyle w:val="T1"/>
        <w:jc w:val="left"/>
        <w:rPr>
          <w:lang w:val="nl-NL"/>
        </w:rPr>
      </w:pPr>
      <w:r>
        <w:rPr>
          <w:lang w:val="nl-NL"/>
        </w:rPr>
        <w:t>2005</w:t>
      </w:r>
    </w:p>
    <w:p w14:paraId="31DCB7D0" w14:textId="77777777" w:rsidR="00D713A1" w:rsidRDefault="0075201F">
      <w:pPr>
        <w:pStyle w:val="T1"/>
        <w:numPr>
          <w:ilvl w:val="0"/>
          <w:numId w:val="1"/>
        </w:numPr>
        <w:jc w:val="left"/>
        <w:rPr>
          <w:lang w:val="nl-NL"/>
        </w:rPr>
      </w:pPr>
      <w:r>
        <w:rPr>
          <w:lang w:val="nl-NL"/>
        </w:rPr>
        <w:t>orgelkas opnieuw geschilderd in bestaande ivoorwitte kleur; ornamenten geschilderd met goudbrons over het oorspronkelijke bladgoud heen</w:t>
      </w:r>
    </w:p>
    <w:p w14:paraId="7B84716A" w14:textId="77777777" w:rsidR="00D713A1" w:rsidRDefault="00D713A1">
      <w:pPr>
        <w:pStyle w:val="T1"/>
        <w:jc w:val="left"/>
        <w:rPr>
          <w:lang w:val="nl-NL"/>
        </w:rPr>
      </w:pPr>
    </w:p>
    <w:p w14:paraId="22FFDAF5" w14:textId="77777777" w:rsidR="00D713A1" w:rsidRDefault="0075201F">
      <w:pPr>
        <w:pStyle w:val="Heading2"/>
        <w:rPr>
          <w:i w:val="0"/>
          <w:iCs/>
        </w:rPr>
      </w:pPr>
      <w:r>
        <w:rPr>
          <w:i w:val="0"/>
          <w:iCs/>
        </w:rPr>
        <w:t>Technische gegevens</w:t>
      </w:r>
    </w:p>
    <w:p w14:paraId="4C7FAEC3" w14:textId="77777777" w:rsidR="00D713A1" w:rsidRDefault="00D713A1">
      <w:pPr>
        <w:pStyle w:val="T1"/>
        <w:jc w:val="left"/>
        <w:rPr>
          <w:lang w:val="nl-NL"/>
        </w:rPr>
      </w:pPr>
    </w:p>
    <w:p w14:paraId="59604CCC" w14:textId="77777777" w:rsidR="00D713A1" w:rsidRDefault="0075201F">
      <w:pPr>
        <w:pStyle w:val="T1"/>
        <w:jc w:val="left"/>
        <w:rPr>
          <w:lang w:val="nl-NL"/>
        </w:rPr>
      </w:pPr>
      <w:r>
        <w:rPr>
          <w:lang w:val="nl-NL"/>
        </w:rPr>
        <w:t>Werkindeling</w:t>
      </w:r>
    </w:p>
    <w:p w14:paraId="5E6F25C5" w14:textId="77777777" w:rsidR="00D713A1" w:rsidRDefault="0075201F">
      <w:pPr>
        <w:pStyle w:val="T1"/>
        <w:jc w:val="left"/>
        <w:rPr>
          <w:lang w:val="nl-NL"/>
        </w:rPr>
      </w:pPr>
      <w:r>
        <w:rPr>
          <w:lang w:val="nl-NL"/>
        </w:rPr>
        <w:t>hoofdwerk, bovenwerk, aangehangen pedaal</w:t>
      </w:r>
    </w:p>
    <w:p w14:paraId="6908D37A" w14:textId="77777777" w:rsidR="00D713A1" w:rsidRDefault="00D713A1">
      <w:pPr>
        <w:pStyle w:val="T1"/>
        <w:jc w:val="left"/>
        <w:rPr>
          <w:lang w:val="nl-NL"/>
        </w:rPr>
      </w:pPr>
    </w:p>
    <w:p w14:paraId="12A5D227" w14:textId="77777777" w:rsidR="00D713A1" w:rsidRDefault="0075201F">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75"/>
        <w:gridCol w:w="589"/>
        <w:gridCol w:w="1649"/>
        <w:gridCol w:w="360"/>
      </w:tblGrid>
      <w:tr w:rsidR="00D713A1" w14:paraId="3AD2DC90" w14:textId="77777777">
        <w:tc>
          <w:tcPr>
            <w:tcW w:w="1475" w:type="dxa"/>
          </w:tcPr>
          <w:p w14:paraId="7E7BEC0B" w14:textId="77777777" w:rsidR="00D713A1" w:rsidRDefault="0075201F">
            <w:pPr>
              <w:pStyle w:val="T4dispositie"/>
              <w:jc w:val="left"/>
              <w:rPr>
                <w:i/>
                <w:iCs/>
                <w:lang w:val="nl-NL"/>
              </w:rPr>
            </w:pPr>
            <w:r>
              <w:rPr>
                <w:i/>
                <w:iCs/>
                <w:lang w:val="nl-NL"/>
              </w:rPr>
              <w:t>Hoofdwerk (I)</w:t>
            </w:r>
          </w:p>
          <w:p w14:paraId="731B65F1" w14:textId="77777777" w:rsidR="00D713A1" w:rsidRDefault="0075201F">
            <w:pPr>
              <w:pStyle w:val="T4dispositie"/>
              <w:jc w:val="left"/>
              <w:rPr>
                <w:lang w:val="nl-NL"/>
              </w:rPr>
            </w:pPr>
            <w:r>
              <w:rPr>
                <w:lang w:val="nl-NL"/>
              </w:rPr>
              <w:t>10 stemmen</w:t>
            </w:r>
          </w:p>
          <w:p w14:paraId="7D22C9CE" w14:textId="77777777" w:rsidR="00D713A1" w:rsidRDefault="00D713A1">
            <w:pPr>
              <w:pStyle w:val="T4dispositie"/>
              <w:jc w:val="left"/>
              <w:rPr>
                <w:lang w:val="nl-NL"/>
              </w:rPr>
            </w:pPr>
          </w:p>
          <w:p w14:paraId="3AA4DC65" w14:textId="77777777" w:rsidR="00D713A1" w:rsidRDefault="0075201F">
            <w:pPr>
              <w:pStyle w:val="T4dispositie"/>
              <w:jc w:val="left"/>
              <w:rPr>
                <w:lang w:val="nl-NL"/>
              </w:rPr>
            </w:pPr>
            <w:r>
              <w:rPr>
                <w:lang w:val="nl-NL"/>
              </w:rPr>
              <w:t>Bourdon</w:t>
            </w:r>
          </w:p>
          <w:p w14:paraId="61A7F292" w14:textId="77777777" w:rsidR="00D713A1" w:rsidRDefault="0075201F">
            <w:pPr>
              <w:pStyle w:val="T4dispositie"/>
              <w:jc w:val="left"/>
              <w:rPr>
                <w:lang w:val="nl-NL"/>
              </w:rPr>
            </w:pPr>
            <w:r>
              <w:rPr>
                <w:lang w:val="nl-NL"/>
              </w:rPr>
              <w:t>Violon D</w:t>
            </w:r>
          </w:p>
          <w:p w14:paraId="0311A9C1" w14:textId="77777777" w:rsidR="00D713A1" w:rsidRDefault="0075201F">
            <w:pPr>
              <w:pStyle w:val="T4dispositie"/>
              <w:jc w:val="left"/>
              <w:rPr>
                <w:lang w:val="nl-NL"/>
              </w:rPr>
            </w:pPr>
            <w:r>
              <w:rPr>
                <w:lang w:val="nl-NL"/>
              </w:rPr>
              <w:t>Prestant</w:t>
            </w:r>
          </w:p>
          <w:p w14:paraId="57A9F501" w14:textId="77777777" w:rsidR="00D713A1" w:rsidRDefault="0075201F">
            <w:pPr>
              <w:pStyle w:val="T4dispositie"/>
              <w:jc w:val="left"/>
              <w:rPr>
                <w:lang w:val="nl-NL"/>
              </w:rPr>
            </w:pPr>
            <w:r>
              <w:rPr>
                <w:lang w:val="nl-NL"/>
              </w:rPr>
              <w:t>Holpijp</w:t>
            </w:r>
          </w:p>
          <w:p w14:paraId="2E29016E" w14:textId="77777777" w:rsidR="00D713A1" w:rsidRDefault="0075201F">
            <w:pPr>
              <w:pStyle w:val="T4dispositie"/>
              <w:jc w:val="left"/>
              <w:rPr>
                <w:lang w:val="nl-NL"/>
              </w:rPr>
            </w:pPr>
            <w:r>
              <w:rPr>
                <w:lang w:val="nl-NL"/>
              </w:rPr>
              <w:t>Octaaf</w:t>
            </w:r>
          </w:p>
          <w:p w14:paraId="7628B02D" w14:textId="77777777" w:rsidR="00D713A1" w:rsidRDefault="0075201F">
            <w:pPr>
              <w:pStyle w:val="T4dispositie"/>
              <w:jc w:val="left"/>
              <w:rPr>
                <w:lang w:val="nl-NL"/>
              </w:rPr>
            </w:pPr>
            <w:r>
              <w:rPr>
                <w:lang w:val="nl-NL"/>
              </w:rPr>
              <w:t>Roerfluit</w:t>
            </w:r>
          </w:p>
          <w:p w14:paraId="11FB98AD" w14:textId="77777777" w:rsidR="00D713A1" w:rsidRDefault="0075201F">
            <w:pPr>
              <w:pStyle w:val="T4dispositie"/>
              <w:jc w:val="left"/>
              <w:rPr>
                <w:lang w:val="nl-NL"/>
              </w:rPr>
            </w:pPr>
            <w:r>
              <w:rPr>
                <w:lang w:val="nl-NL"/>
              </w:rPr>
              <w:t>Quintprestant</w:t>
            </w:r>
          </w:p>
          <w:p w14:paraId="7C1CCEBB" w14:textId="77777777" w:rsidR="00D713A1" w:rsidRDefault="0075201F">
            <w:pPr>
              <w:pStyle w:val="T4dispositie"/>
              <w:jc w:val="left"/>
              <w:rPr>
                <w:lang w:val="nl-NL"/>
              </w:rPr>
            </w:pPr>
            <w:r>
              <w:rPr>
                <w:lang w:val="nl-NL"/>
              </w:rPr>
              <w:t>Octaaf</w:t>
            </w:r>
          </w:p>
          <w:p w14:paraId="7833CA60" w14:textId="77777777" w:rsidR="00D713A1" w:rsidRDefault="0075201F">
            <w:pPr>
              <w:pStyle w:val="T4dispositie"/>
              <w:jc w:val="left"/>
              <w:rPr>
                <w:lang w:val="nl-NL"/>
              </w:rPr>
            </w:pPr>
            <w:r>
              <w:rPr>
                <w:lang w:val="nl-NL"/>
              </w:rPr>
              <w:t>Cornet D</w:t>
            </w:r>
          </w:p>
          <w:p w14:paraId="75E7BB2F" w14:textId="77777777" w:rsidR="00D713A1" w:rsidRDefault="0075201F">
            <w:pPr>
              <w:pStyle w:val="T4dispositie"/>
              <w:jc w:val="left"/>
              <w:rPr>
                <w:lang w:val="nl-NL"/>
              </w:rPr>
            </w:pPr>
            <w:r>
              <w:rPr>
                <w:lang w:val="nl-NL"/>
              </w:rPr>
              <w:t>Trompet B/D</w:t>
            </w:r>
          </w:p>
        </w:tc>
        <w:tc>
          <w:tcPr>
            <w:tcW w:w="589" w:type="dxa"/>
          </w:tcPr>
          <w:p w14:paraId="5604F315" w14:textId="77777777" w:rsidR="00D713A1" w:rsidRDefault="00D713A1">
            <w:pPr>
              <w:pStyle w:val="T4dispositie"/>
              <w:jc w:val="left"/>
              <w:rPr>
                <w:lang w:val="nl-NL"/>
              </w:rPr>
            </w:pPr>
          </w:p>
          <w:p w14:paraId="16EE53F5" w14:textId="77777777" w:rsidR="00D713A1" w:rsidRDefault="00D713A1">
            <w:pPr>
              <w:pStyle w:val="T4dispositie"/>
              <w:jc w:val="left"/>
              <w:rPr>
                <w:lang w:val="nl-NL"/>
              </w:rPr>
            </w:pPr>
          </w:p>
          <w:p w14:paraId="5017A3FC" w14:textId="77777777" w:rsidR="00D713A1" w:rsidRDefault="00D713A1">
            <w:pPr>
              <w:pStyle w:val="T4dispositie"/>
              <w:jc w:val="left"/>
              <w:rPr>
                <w:lang w:val="nl-NL"/>
              </w:rPr>
            </w:pPr>
          </w:p>
          <w:p w14:paraId="35FAED6A" w14:textId="77777777" w:rsidR="00D713A1" w:rsidRDefault="0075201F">
            <w:pPr>
              <w:pStyle w:val="T4dispositie"/>
              <w:jc w:val="left"/>
              <w:rPr>
                <w:lang w:val="nl-NL"/>
              </w:rPr>
            </w:pPr>
            <w:r>
              <w:rPr>
                <w:lang w:val="nl-NL"/>
              </w:rPr>
              <w:t>16'</w:t>
            </w:r>
          </w:p>
          <w:p w14:paraId="7672C070" w14:textId="77777777" w:rsidR="00D713A1" w:rsidRDefault="0075201F">
            <w:pPr>
              <w:pStyle w:val="T4dispositie"/>
              <w:jc w:val="left"/>
              <w:rPr>
                <w:lang w:val="nl-NL"/>
              </w:rPr>
            </w:pPr>
            <w:r>
              <w:rPr>
                <w:lang w:val="nl-NL"/>
              </w:rPr>
              <w:t>16'</w:t>
            </w:r>
          </w:p>
          <w:p w14:paraId="2B4D8D16" w14:textId="77777777" w:rsidR="00D713A1" w:rsidRDefault="0075201F">
            <w:pPr>
              <w:pStyle w:val="T4dispositie"/>
              <w:jc w:val="left"/>
              <w:rPr>
                <w:lang w:val="nl-NL"/>
              </w:rPr>
            </w:pPr>
            <w:r>
              <w:rPr>
                <w:lang w:val="nl-NL"/>
              </w:rPr>
              <w:t>8'</w:t>
            </w:r>
          </w:p>
          <w:p w14:paraId="592A5D55" w14:textId="77777777" w:rsidR="00D713A1" w:rsidRDefault="0075201F">
            <w:pPr>
              <w:pStyle w:val="T4dispositie"/>
              <w:jc w:val="left"/>
              <w:rPr>
                <w:lang w:val="nl-NL"/>
              </w:rPr>
            </w:pPr>
            <w:r>
              <w:rPr>
                <w:lang w:val="nl-NL"/>
              </w:rPr>
              <w:t>8'</w:t>
            </w:r>
          </w:p>
          <w:p w14:paraId="494B65A3" w14:textId="77777777" w:rsidR="00D713A1" w:rsidRDefault="0075201F">
            <w:pPr>
              <w:pStyle w:val="T4dispositie"/>
              <w:jc w:val="left"/>
              <w:rPr>
                <w:lang w:val="nl-NL"/>
              </w:rPr>
            </w:pPr>
            <w:r>
              <w:rPr>
                <w:lang w:val="nl-NL"/>
              </w:rPr>
              <w:t>4'</w:t>
            </w:r>
          </w:p>
          <w:p w14:paraId="6C86FD4C" w14:textId="77777777" w:rsidR="00D713A1" w:rsidRDefault="0075201F">
            <w:pPr>
              <w:pStyle w:val="T4dispositie"/>
              <w:jc w:val="left"/>
              <w:rPr>
                <w:lang w:val="nl-NL"/>
              </w:rPr>
            </w:pPr>
            <w:r>
              <w:rPr>
                <w:lang w:val="nl-NL"/>
              </w:rPr>
              <w:t>4'</w:t>
            </w:r>
          </w:p>
          <w:p w14:paraId="11B039B5" w14:textId="77777777" w:rsidR="00D713A1" w:rsidRDefault="0075201F">
            <w:pPr>
              <w:pStyle w:val="T4dispositie"/>
              <w:jc w:val="left"/>
              <w:rPr>
                <w:lang w:val="nl-NL"/>
              </w:rPr>
            </w:pPr>
            <w:r>
              <w:rPr>
                <w:lang w:val="nl-NL"/>
              </w:rPr>
              <w:t>3'</w:t>
            </w:r>
          </w:p>
          <w:p w14:paraId="30A29A37" w14:textId="77777777" w:rsidR="00D713A1" w:rsidRDefault="0075201F">
            <w:pPr>
              <w:pStyle w:val="T4dispositie"/>
              <w:jc w:val="left"/>
              <w:rPr>
                <w:lang w:val="nl-NL"/>
              </w:rPr>
            </w:pPr>
            <w:r>
              <w:rPr>
                <w:lang w:val="nl-NL"/>
              </w:rPr>
              <w:t>2'</w:t>
            </w:r>
          </w:p>
          <w:p w14:paraId="6902F211" w14:textId="77777777" w:rsidR="00D713A1" w:rsidRDefault="0075201F">
            <w:pPr>
              <w:pStyle w:val="T4dispositie"/>
              <w:jc w:val="left"/>
              <w:rPr>
                <w:lang w:val="nl-NL"/>
              </w:rPr>
            </w:pPr>
            <w:r>
              <w:rPr>
                <w:lang w:val="nl-NL"/>
              </w:rPr>
              <w:t>3 st.</w:t>
            </w:r>
          </w:p>
          <w:p w14:paraId="310D57F5" w14:textId="77777777" w:rsidR="00D713A1" w:rsidRDefault="0075201F">
            <w:pPr>
              <w:pStyle w:val="T4dispositie"/>
              <w:jc w:val="left"/>
              <w:rPr>
                <w:lang w:val="nl-NL"/>
              </w:rPr>
            </w:pPr>
            <w:r>
              <w:rPr>
                <w:lang w:val="nl-NL"/>
              </w:rPr>
              <w:t>8'</w:t>
            </w:r>
          </w:p>
        </w:tc>
        <w:tc>
          <w:tcPr>
            <w:tcW w:w="1649" w:type="dxa"/>
          </w:tcPr>
          <w:p w14:paraId="67F42D6A" w14:textId="77777777" w:rsidR="00D713A1" w:rsidRDefault="0075201F">
            <w:pPr>
              <w:pStyle w:val="T4dispositie"/>
              <w:jc w:val="left"/>
              <w:rPr>
                <w:i/>
                <w:iCs/>
                <w:lang w:val="nl-NL"/>
              </w:rPr>
            </w:pPr>
            <w:r>
              <w:rPr>
                <w:i/>
                <w:iCs/>
                <w:lang w:val="nl-NL"/>
              </w:rPr>
              <w:t>Bovenwerk (II)</w:t>
            </w:r>
          </w:p>
          <w:p w14:paraId="1D7F2C6D" w14:textId="77777777" w:rsidR="00D713A1" w:rsidRDefault="0075201F">
            <w:pPr>
              <w:pStyle w:val="T4dispositie"/>
              <w:jc w:val="left"/>
              <w:rPr>
                <w:lang w:val="nl-NL"/>
              </w:rPr>
            </w:pPr>
            <w:r>
              <w:rPr>
                <w:lang w:val="nl-NL"/>
              </w:rPr>
              <w:t>8 stemmen</w:t>
            </w:r>
          </w:p>
          <w:p w14:paraId="32D8212C" w14:textId="77777777" w:rsidR="00D713A1" w:rsidRDefault="00D713A1">
            <w:pPr>
              <w:pStyle w:val="T4dispositie"/>
              <w:jc w:val="left"/>
              <w:rPr>
                <w:lang w:val="nl-NL"/>
              </w:rPr>
            </w:pPr>
          </w:p>
          <w:p w14:paraId="287D6B14" w14:textId="77777777" w:rsidR="00D713A1" w:rsidRDefault="0075201F">
            <w:pPr>
              <w:pStyle w:val="T4dispositie"/>
              <w:jc w:val="left"/>
              <w:rPr>
                <w:lang w:val="nl-NL"/>
              </w:rPr>
            </w:pPr>
            <w:r>
              <w:rPr>
                <w:lang w:val="nl-NL"/>
              </w:rPr>
              <w:t>Roerfluit</w:t>
            </w:r>
          </w:p>
          <w:p w14:paraId="6E81ACCA" w14:textId="77777777" w:rsidR="00D713A1" w:rsidRDefault="0075201F">
            <w:pPr>
              <w:pStyle w:val="T4dispositie"/>
              <w:jc w:val="left"/>
              <w:rPr>
                <w:lang w:val="nl-NL"/>
              </w:rPr>
            </w:pPr>
            <w:r>
              <w:rPr>
                <w:lang w:val="nl-NL"/>
              </w:rPr>
              <w:t>Viool de Gambe</w:t>
            </w:r>
          </w:p>
          <w:p w14:paraId="7FCEA901" w14:textId="77777777" w:rsidR="00D713A1" w:rsidRDefault="0075201F">
            <w:pPr>
              <w:pStyle w:val="T4dispositie"/>
              <w:jc w:val="left"/>
              <w:rPr>
                <w:lang w:val="nl-NL"/>
              </w:rPr>
            </w:pPr>
            <w:r>
              <w:rPr>
                <w:lang w:val="nl-NL"/>
              </w:rPr>
              <w:t>Salicionaal</w:t>
            </w:r>
          </w:p>
          <w:p w14:paraId="363693A9" w14:textId="77777777" w:rsidR="00D713A1" w:rsidRDefault="0075201F">
            <w:pPr>
              <w:pStyle w:val="T4dispositie"/>
              <w:jc w:val="left"/>
              <w:rPr>
                <w:lang w:val="nl-NL"/>
              </w:rPr>
            </w:pPr>
            <w:r>
              <w:rPr>
                <w:lang w:val="nl-NL"/>
              </w:rPr>
              <w:t>Salicet</w:t>
            </w:r>
          </w:p>
          <w:p w14:paraId="66CB7D74" w14:textId="77777777" w:rsidR="00D713A1" w:rsidRDefault="0075201F">
            <w:pPr>
              <w:pStyle w:val="T4dispositie"/>
              <w:jc w:val="left"/>
              <w:rPr>
                <w:lang w:val="nl-NL"/>
              </w:rPr>
            </w:pPr>
            <w:r>
              <w:rPr>
                <w:lang w:val="nl-NL"/>
              </w:rPr>
              <w:t>Fluittravers</w:t>
            </w:r>
          </w:p>
          <w:p w14:paraId="2798BAC9" w14:textId="77777777" w:rsidR="00D713A1" w:rsidRDefault="0075201F">
            <w:pPr>
              <w:pStyle w:val="T4dispositie"/>
              <w:jc w:val="left"/>
              <w:rPr>
                <w:lang w:val="nl-NL"/>
              </w:rPr>
            </w:pPr>
            <w:r>
              <w:rPr>
                <w:lang w:val="nl-NL"/>
              </w:rPr>
              <w:t>Quintfluit</w:t>
            </w:r>
          </w:p>
          <w:p w14:paraId="29427D39" w14:textId="77777777" w:rsidR="00D713A1" w:rsidRDefault="0075201F">
            <w:pPr>
              <w:pStyle w:val="T4dispositie"/>
              <w:jc w:val="left"/>
              <w:rPr>
                <w:lang w:val="nl-NL"/>
              </w:rPr>
            </w:pPr>
            <w:r>
              <w:rPr>
                <w:lang w:val="nl-NL"/>
              </w:rPr>
              <w:t>Gemshoorn</w:t>
            </w:r>
          </w:p>
          <w:p w14:paraId="76CAC321" w14:textId="77777777" w:rsidR="00D713A1" w:rsidRDefault="0075201F">
            <w:pPr>
              <w:pStyle w:val="T4dispositie"/>
              <w:jc w:val="left"/>
              <w:rPr>
                <w:lang w:val="nl-NL"/>
              </w:rPr>
            </w:pPr>
            <w:r>
              <w:rPr>
                <w:lang w:val="nl-NL"/>
              </w:rPr>
              <w:t>Klarinet</w:t>
            </w:r>
          </w:p>
        </w:tc>
        <w:tc>
          <w:tcPr>
            <w:tcW w:w="360" w:type="dxa"/>
          </w:tcPr>
          <w:p w14:paraId="5BACB782" w14:textId="77777777" w:rsidR="00D713A1" w:rsidRDefault="00D713A1">
            <w:pPr>
              <w:pStyle w:val="T4dispositie"/>
              <w:jc w:val="left"/>
              <w:rPr>
                <w:lang w:val="nl-NL"/>
              </w:rPr>
            </w:pPr>
          </w:p>
          <w:p w14:paraId="0C08CD12" w14:textId="77777777" w:rsidR="00D713A1" w:rsidRDefault="00D713A1">
            <w:pPr>
              <w:pStyle w:val="T4dispositie"/>
              <w:jc w:val="left"/>
              <w:rPr>
                <w:lang w:val="nl-NL"/>
              </w:rPr>
            </w:pPr>
          </w:p>
          <w:p w14:paraId="48AFF305" w14:textId="77777777" w:rsidR="00D713A1" w:rsidRDefault="00D713A1">
            <w:pPr>
              <w:pStyle w:val="T4dispositie"/>
              <w:jc w:val="left"/>
              <w:rPr>
                <w:lang w:val="nl-NL"/>
              </w:rPr>
            </w:pPr>
          </w:p>
          <w:p w14:paraId="210AEB99" w14:textId="77777777" w:rsidR="00D713A1" w:rsidRDefault="0075201F">
            <w:pPr>
              <w:pStyle w:val="T4dispositie"/>
              <w:jc w:val="left"/>
              <w:rPr>
                <w:lang w:val="nl-NL"/>
              </w:rPr>
            </w:pPr>
            <w:r>
              <w:rPr>
                <w:lang w:val="nl-NL"/>
              </w:rPr>
              <w:t>8'</w:t>
            </w:r>
          </w:p>
          <w:p w14:paraId="3AFD0BD2" w14:textId="77777777" w:rsidR="00D713A1" w:rsidRDefault="0075201F">
            <w:pPr>
              <w:pStyle w:val="T4dispositie"/>
              <w:jc w:val="left"/>
              <w:rPr>
                <w:lang w:val="nl-NL"/>
              </w:rPr>
            </w:pPr>
            <w:r>
              <w:rPr>
                <w:lang w:val="nl-NL"/>
              </w:rPr>
              <w:t>8'</w:t>
            </w:r>
          </w:p>
          <w:p w14:paraId="18BB5CD2" w14:textId="77777777" w:rsidR="00D713A1" w:rsidRDefault="0075201F">
            <w:pPr>
              <w:pStyle w:val="T4dispositie"/>
              <w:jc w:val="left"/>
              <w:rPr>
                <w:lang w:val="nl-NL"/>
              </w:rPr>
            </w:pPr>
            <w:r>
              <w:rPr>
                <w:lang w:val="nl-NL"/>
              </w:rPr>
              <w:t>8'</w:t>
            </w:r>
          </w:p>
          <w:p w14:paraId="66E49C7C" w14:textId="77777777" w:rsidR="00D713A1" w:rsidRDefault="0075201F">
            <w:pPr>
              <w:pStyle w:val="T4dispositie"/>
              <w:jc w:val="left"/>
              <w:rPr>
                <w:lang w:val="nl-NL"/>
              </w:rPr>
            </w:pPr>
            <w:r>
              <w:rPr>
                <w:lang w:val="nl-NL"/>
              </w:rPr>
              <w:t>4'</w:t>
            </w:r>
          </w:p>
          <w:p w14:paraId="6B5423BA" w14:textId="77777777" w:rsidR="00D713A1" w:rsidRDefault="0075201F">
            <w:pPr>
              <w:pStyle w:val="T4dispositie"/>
              <w:jc w:val="left"/>
              <w:rPr>
                <w:lang w:val="nl-NL"/>
              </w:rPr>
            </w:pPr>
            <w:r>
              <w:rPr>
                <w:lang w:val="nl-NL"/>
              </w:rPr>
              <w:t>4'</w:t>
            </w:r>
          </w:p>
          <w:p w14:paraId="15EB78E1" w14:textId="77777777" w:rsidR="00D713A1" w:rsidRDefault="0075201F">
            <w:pPr>
              <w:pStyle w:val="T4dispositie"/>
              <w:jc w:val="left"/>
              <w:rPr>
                <w:lang w:val="nl-NL"/>
              </w:rPr>
            </w:pPr>
            <w:r>
              <w:rPr>
                <w:lang w:val="nl-NL"/>
              </w:rPr>
              <w:t>3'</w:t>
            </w:r>
          </w:p>
          <w:p w14:paraId="05890F35" w14:textId="77777777" w:rsidR="00D713A1" w:rsidRDefault="0075201F">
            <w:pPr>
              <w:pStyle w:val="T4dispositie"/>
              <w:jc w:val="left"/>
              <w:rPr>
                <w:lang w:val="nl-NL"/>
              </w:rPr>
            </w:pPr>
            <w:r>
              <w:rPr>
                <w:lang w:val="nl-NL"/>
              </w:rPr>
              <w:t>2'</w:t>
            </w:r>
          </w:p>
          <w:p w14:paraId="761911F5" w14:textId="77777777" w:rsidR="00D713A1" w:rsidRDefault="0075201F">
            <w:pPr>
              <w:pStyle w:val="T4dispositie"/>
              <w:jc w:val="left"/>
              <w:rPr>
                <w:lang w:val="nl-NL"/>
              </w:rPr>
            </w:pPr>
            <w:r>
              <w:rPr>
                <w:lang w:val="nl-NL"/>
              </w:rPr>
              <w:t>8'</w:t>
            </w:r>
          </w:p>
        </w:tc>
      </w:tr>
    </w:tbl>
    <w:p w14:paraId="46646431" w14:textId="77777777" w:rsidR="00D713A1" w:rsidRDefault="00D713A1">
      <w:pPr>
        <w:pStyle w:val="T1"/>
        <w:jc w:val="left"/>
        <w:rPr>
          <w:lang w:val="nl-NL"/>
        </w:rPr>
      </w:pPr>
    </w:p>
    <w:p w14:paraId="14648A83" w14:textId="77777777" w:rsidR="00D713A1" w:rsidRDefault="0075201F">
      <w:pPr>
        <w:pStyle w:val="T1"/>
        <w:jc w:val="left"/>
        <w:rPr>
          <w:lang w:val="nl-NL"/>
        </w:rPr>
      </w:pPr>
      <w:r>
        <w:rPr>
          <w:lang w:val="nl-NL"/>
        </w:rPr>
        <w:t>Werktuiglijke registers</w:t>
      </w:r>
    </w:p>
    <w:p w14:paraId="70228DD7" w14:textId="77777777" w:rsidR="00D713A1" w:rsidRDefault="0075201F">
      <w:pPr>
        <w:pStyle w:val="T1"/>
        <w:jc w:val="left"/>
        <w:rPr>
          <w:lang w:val="nl-NL"/>
        </w:rPr>
      </w:pPr>
      <w:r>
        <w:rPr>
          <w:lang w:val="nl-NL"/>
        </w:rPr>
        <w:t>manuaalkoppel</w:t>
      </w:r>
    </w:p>
    <w:p w14:paraId="78A87188" w14:textId="77777777" w:rsidR="00D713A1" w:rsidRDefault="0075201F">
      <w:pPr>
        <w:pStyle w:val="T1"/>
        <w:jc w:val="left"/>
        <w:rPr>
          <w:lang w:val="nl-NL"/>
        </w:rPr>
      </w:pPr>
      <w:r>
        <w:rPr>
          <w:lang w:val="nl-NL"/>
        </w:rPr>
        <w:t>tremulant BW</w:t>
      </w:r>
    </w:p>
    <w:p w14:paraId="71185521" w14:textId="77777777" w:rsidR="00D713A1" w:rsidRDefault="0075201F">
      <w:pPr>
        <w:pStyle w:val="T1"/>
        <w:jc w:val="left"/>
        <w:rPr>
          <w:lang w:val="nl-NL"/>
        </w:rPr>
      </w:pPr>
      <w:r>
        <w:rPr>
          <w:lang w:val="nl-NL"/>
        </w:rPr>
        <w:t>afsluitingen HW, BW</w:t>
      </w:r>
    </w:p>
    <w:p w14:paraId="4D86D464" w14:textId="77777777" w:rsidR="00D713A1" w:rsidRDefault="0075201F">
      <w:pPr>
        <w:pStyle w:val="T1"/>
        <w:jc w:val="left"/>
        <w:rPr>
          <w:lang w:val="nl-NL"/>
        </w:rPr>
      </w:pPr>
      <w:r>
        <w:rPr>
          <w:lang w:val="nl-NL"/>
        </w:rPr>
        <w:t>ventiel</w:t>
      </w:r>
    </w:p>
    <w:p w14:paraId="488ECE7A" w14:textId="77777777" w:rsidR="00D713A1" w:rsidRDefault="00D713A1">
      <w:pPr>
        <w:pStyle w:val="T1"/>
        <w:jc w:val="left"/>
        <w:rPr>
          <w:lang w:val="nl-NL"/>
        </w:rPr>
      </w:pPr>
    </w:p>
    <w:p w14:paraId="29940978" w14:textId="77777777" w:rsidR="00D713A1" w:rsidRDefault="0075201F">
      <w:pPr>
        <w:pStyle w:val="T1"/>
        <w:jc w:val="left"/>
        <w:rPr>
          <w:lang w:val="nl-NL"/>
        </w:rPr>
      </w:pPr>
      <w:r>
        <w:rPr>
          <w:lang w:val="nl-NL"/>
        </w:rPr>
        <w:t>Samenstelling vulstem</w:t>
      </w:r>
    </w:p>
    <w:p w14:paraId="2F3C10B2" w14:textId="77777777" w:rsidR="00D713A1" w:rsidRDefault="0075201F">
      <w:pPr>
        <w:pStyle w:val="T1"/>
        <w:jc w:val="left"/>
        <w:rPr>
          <w:sz w:val="20"/>
          <w:lang w:val="nl-NL"/>
        </w:rPr>
      </w:pPr>
      <w:r>
        <w:rPr>
          <w:lang w:val="nl-NL"/>
        </w:rPr>
        <w:t>Cornet   c</w:t>
      </w:r>
      <w:r>
        <w:rPr>
          <w:vertAlign w:val="superscript"/>
          <w:lang w:val="nl-NL"/>
        </w:rPr>
        <w:t xml:space="preserve">1 </w:t>
      </w:r>
      <w:r>
        <w:rPr>
          <w:lang w:val="nl-NL"/>
        </w:rPr>
        <w:t xml:space="preserve">   </w:t>
      </w:r>
      <w:r>
        <w:rPr>
          <w:sz w:val="20"/>
          <w:lang w:val="nl-NL"/>
        </w:rPr>
        <w:t>2 2/3 – 2 – 1 3/5</w:t>
      </w:r>
    </w:p>
    <w:p w14:paraId="2E5936CF" w14:textId="77777777" w:rsidR="00D713A1" w:rsidRDefault="00D713A1">
      <w:pPr>
        <w:pStyle w:val="T1"/>
        <w:jc w:val="left"/>
        <w:rPr>
          <w:lang w:val="nl-NL"/>
        </w:rPr>
      </w:pPr>
    </w:p>
    <w:p w14:paraId="2F987B3E" w14:textId="77777777" w:rsidR="00D713A1" w:rsidRDefault="0075201F">
      <w:pPr>
        <w:pStyle w:val="T1"/>
        <w:jc w:val="left"/>
        <w:rPr>
          <w:lang w:val="nl-NL"/>
        </w:rPr>
      </w:pPr>
      <w:r>
        <w:rPr>
          <w:lang w:val="nl-NL"/>
        </w:rPr>
        <w:t>Toonhoogte</w:t>
      </w:r>
    </w:p>
    <w:p w14:paraId="07BCBD6A" w14:textId="77777777" w:rsidR="00D713A1" w:rsidRDefault="0075201F">
      <w:pPr>
        <w:pStyle w:val="T1"/>
        <w:jc w:val="left"/>
        <w:rPr>
          <w:lang w:val="nl-NL"/>
        </w:rPr>
      </w:pPr>
      <w:r>
        <w:rPr>
          <w:lang w:val="nl-NL"/>
        </w:rPr>
        <w:t>a</w:t>
      </w:r>
      <w:r>
        <w:rPr>
          <w:vertAlign w:val="superscript"/>
          <w:lang w:val="nl-NL"/>
        </w:rPr>
        <w:t>1</w:t>
      </w:r>
      <w:r>
        <w:rPr>
          <w:lang w:val="nl-NL"/>
        </w:rPr>
        <w:t xml:space="preserve"> = 435 Hz</w:t>
      </w:r>
    </w:p>
    <w:p w14:paraId="6EBB2E59" w14:textId="77777777" w:rsidR="00D713A1" w:rsidRDefault="0075201F">
      <w:pPr>
        <w:pStyle w:val="T1"/>
        <w:jc w:val="left"/>
        <w:rPr>
          <w:lang w:val="nl-NL"/>
        </w:rPr>
      </w:pPr>
      <w:r>
        <w:rPr>
          <w:lang w:val="nl-NL"/>
        </w:rPr>
        <w:t>Temperatuur</w:t>
      </w:r>
    </w:p>
    <w:p w14:paraId="1DEDF7EE" w14:textId="77777777" w:rsidR="00D713A1" w:rsidRDefault="0075201F">
      <w:pPr>
        <w:pStyle w:val="T1"/>
        <w:jc w:val="left"/>
        <w:rPr>
          <w:lang w:val="nl-NL"/>
        </w:rPr>
      </w:pPr>
      <w:r>
        <w:rPr>
          <w:lang w:val="nl-NL"/>
        </w:rPr>
        <w:t>evenredig zwevend</w:t>
      </w:r>
    </w:p>
    <w:p w14:paraId="4D4D3901" w14:textId="77777777" w:rsidR="00D713A1" w:rsidRDefault="00D713A1">
      <w:pPr>
        <w:pStyle w:val="T1"/>
        <w:jc w:val="left"/>
        <w:rPr>
          <w:lang w:val="nl-NL"/>
        </w:rPr>
      </w:pPr>
    </w:p>
    <w:p w14:paraId="2690C982" w14:textId="77777777" w:rsidR="00D713A1" w:rsidRDefault="0075201F">
      <w:pPr>
        <w:pStyle w:val="T1"/>
        <w:jc w:val="left"/>
        <w:rPr>
          <w:lang w:val="nl-NL"/>
        </w:rPr>
      </w:pPr>
      <w:r>
        <w:rPr>
          <w:lang w:val="nl-NL"/>
        </w:rPr>
        <w:t>Manuaalomvang</w:t>
      </w:r>
    </w:p>
    <w:p w14:paraId="1B8F5A85" w14:textId="77777777" w:rsidR="00D713A1" w:rsidRDefault="0075201F">
      <w:pPr>
        <w:pStyle w:val="T1"/>
        <w:jc w:val="left"/>
        <w:rPr>
          <w:lang w:val="nl-NL"/>
        </w:rPr>
      </w:pPr>
      <w:r>
        <w:rPr>
          <w:lang w:val="nl-NL"/>
        </w:rPr>
        <w:t>C-g</w:t>
      </w:r>
      <w:r>
        <w:rPr>
          <w:vertAlign w:val="superscript"/>
          <w:lang w:val="nl-NL"/>
        </w:rPr>
        <w:t>3</w:t>
      </w:r>
    </w:p>
    <w:p w14:paraId="65904F12" w14:textId="77777777" w:rsidR="00D713A1" w:rsidRDefault="0075201F">
      <w:pPr>
        <w:pStyle w:val="T1"/>
        <w:jc w:val="left"/>
        <w:rPr>
          <w:lang w:val="nl-NL"/>
        </w:rPr>
      </w:pPr>
      <w:r>
        <w:rPr>
          <w:lang w:val="nl-NL"/>
        </w:rPr>
        <w:t>Pedaalomvang</w:t>
      </w:r>
    </w:p>
    <w:p w14:paraId="6C364C90" w14:textId="77777777" w:rsidR="00D713A1" w:rsidRDefault="0075201F">
      <w:pPr>
        <w:pStyle w:val="T1"/>
        <w:jc w:val="left"/>
        <w:rPr>
          <w:lang w:val="nl-NL"/>
        </w:rPr>
      </w:pPr>
      <w:r>
        <w:rPr>
          <w:lang w:val="nl-NL"/>
        </w:rPr>
        <w:t>C-d</w:t>
      </w:r>
      <w:r>
        <w:rPr>
          <w:vertAlign w:val="superscript"/>
          <w:lang w:val="nl-NL"/>
        </w:rPr>
        <w:t>1</w:t>
      </w:r>
    </w:p>
    <w:p w14:paraId="7A242725" w14:textId="77777777" w:rsidR="00D713A1" w:rsidRDefault="00D713A1">
      <w:pPr>
        <w:pStyle w:val="T1"/>
        <w:jc w:val="left"/>
        <w:rPr>
          <w:lang w:val="nl-NL"/>
        </w:rPr>
      </w:pPr>
    </w:p>
    <w:p w14:paraId="57FEB9F0" w14:textId="77777777" w:rsidR="00D713A1" w:rsidRDefault="0075201F">
      <w:pPr>
        <w:pStyle w:val="T1"/>
        <w:jc w:val="left"/>
        <w:rPr>
          <w:lang w:val="nl-NL"/>
        </w:rPr>
      </w:pPr>
      <w:r>
        <w:rPr>
          <w:lang w:val="nl-NL"/>
        </w:rPr>
        <w:t>Windvoorziening</w:t>
      </w:r>
    </w:p>
    <w:p w14:paraId="623023FF" w14:textId="77777777" w:rsidR="00D713A1" w:rsidRDefault="0075201F">
      <w:pPr>
        <w:pStyle w:val="T1"/>
        <w:jc w:val="left"/>
        <w:rPr>
          <w:lang w:val="nl-NL"/>
        </w:rPr>
      </w:pPr>
      <w:r>
        <w:rPr>
          <w:lang w:val="nl-NL"/>
        </w:rPr>
        <w:t>magazijnbalg met twee schepbalgen en handpomp (1872)</w:t>
      </w:r>
    </w:p>
    <w:p w14:paraId="6BE1D87B" w14:textId="77777777" w:rsidR="00D713A1" w:rsidRDefault="0075201F">
      <w:pPr>
        <w:pStyle w:val="T1"/>
        <w:jc w:val="left"/>
        <w:rPr>
          <w:lang w:val="nl-NL"/>
        </w:rPr>
      </w:pPr>
      <w:r>
        <w:rPr>
          <w:lang w:val="nl-NL"/>
        </w:rPr>
        <w:t>Winddruk</w:t>
      </w:r>
    </w:p>
    <w:p w14:paraId="523AE7A2" w14:textId="77777777" w:rsidR="00D713A1" w:rsidRDefault="0075201F">
      <w:pPr>
        <w:pStyle w:val="T1"/>
        <w:jc w:val="left"/>
        <w:rPr>
          <w:lang w:val="nl-NL"/>
        </w:rPr>
      </w:pPr>
      <w:r>
        <w:rPr>
          <w:lang w:val="nl-NL"/>
        </w:rPr>
        <w:t>65 mm</w:t>
      </w:r>
    </w:p>
    <w:p w14:paraId="38D522EB" w14:textId="77777777" w:rsidR="00D713A1" w:rsidRDefault="00D713A1">
      <w:pPr>
        <w:pStyle w:val="T1"/>
        <w:jc w:val="left"/>
        <w:rPr>
          <w:lang w:val="nl-NL"/>
        </w:rPr>
      </w:pPr>
    </w:p>
    <w:p w14:paraId="63A96EE1" w14:textId="77777777" w:rsidR="00D713A1" w:rsidRDefault="0075201F">
      <w:pPr>
        <w:pStyle w:val="T1"/>
        <w:jc w:val="left"/>
        <w:rPr>
          <w:lang w:val="nl-NL"/>
        </w:rPr>
      </w:pPr>
      <w:r>
        <w:rPr>
          <w:lang w:val="nl-NL"/>
        </w:rPr>
        <w:t>Plaats klaviatuur</w:t>
      </w:r>
    </w:p>
    <w:p w14:paraId="760FA1F3" w14:textId="77777777" w:rsidR="00D713A1" w:rsidRDefault="0075201F">
      <w:pPr>
        <w:pStyle w:val="T1"/>
        <w:jc w:val="left"/>
        <w:rPr>
          <w:lang w:val="nl-NL"/>
        </w:rPr>
      </w:pPr>
      <w:r>
        <w:rPr>
          <w:lang w:val="nl-NL"/>
        </w:rPr>
        <w:t>linkerzijde</w:t>
      </w:r>
    </w:p>
    <w:p w14:paraId="50C4DCEA" w14:textId="77777777" w:rsidR="00D713A1" w:rsidRDefault="00D713A1">
      <w:pPr>
        <w:pStyle w:val="T1"/>
        <w:jc w:val="left"/>
        <w:rPr>
          <w:lang w:val="nl-NL"/>
        </w:rPr>
      </w:pPr>
    </w:p>
    <w:p w14:paraId="2B5BDDBE" w14:textId="77777777" w:rsidR="00D713A1" w:rsidRDefault="0075201F">
      <w:pPr>
        <w:pStyle w:val="Heading2"/>
        <w:rPr>
          <w:i w:val="0"/>
          <w:iCs/>
        </w:rPr>
      </w:pPr>
      <w:r>
        <w:rPr>
          <w:i w:val="0"/>
          <w:iCs/>
        </w:rPr>
        <w:t>Bijzonderheden</w:t>
      </w:r>
    </w:p>
    <w:p w14:paraId="7E56889A" w14:textId="77777777" w:rsidR="00D713A1" w:rsidRDefault="00D713A1">
      <w:pPr>
        <w:pStyle w:val="T1"/>
        <w:jc w:val="left"/>
        <w:rPr>
          <w:lang w:val="nl-NL"/>
        </w:rPr>
      </w:pPr>
    </w:p>
    <w:p w14:paraId="58C38031" w14:textId="77777777" w:rsidR="00D713A1" w:rsidRDefault="0075201F">
      <w:pPr>
        <w:pStyle w:val="T1"/>
        <w:jc w:val="left"/>
        <w:rPr>
          <w:lang w:val="nl-NL"/>
        </w:rPr>
      </w:pPr>
      <w:r>
        <w:rPr>
          <w:lang w:val="nl-NL"/>
        </w:rPr>
        <w:t>Deling B/D tussen h en c</w:t>
      </w:r>
      <w:r>
        <w:rPr>
          <w:vertAlign w:val="superscript"/>
          <w:lang w:val="nl-NL"/>
        </w:rPr>
        <w:t>1</w:t>
      </w:r>
      <w:r>
        <w:rPr>
          <w:lang w:val="nl-NL"/>
        </w:rPr>
        <w:t>.</w:t>
      </w:r>
    </w:p>
    <w:p w14:paraId="5F19C891" w14:textId="77777777" w:rsidR="00D713A1" w:rsidRDefault="0075201F">
      <w:pPr>
        <w:pStyle w:val="T1"/>
        <w:jc w:val="left"/>
        <w:rPr>
          <w:lang w:val="nl-NL"/>
        </w:rPr>
      </w:pPr>
      <w:r>
        <w:rPr>
          <w:lang w:val="nl-NL"/>
        </w:rPr>
        <w:t>Het leveren van een andere orgelbank in 1986 was noodzakelijk vanwege de aanleg van een nieuwe wand rondom de orgelkas, die in één lijn staat met de achterwand van de kas. De oude orgelbank doet nu als zodanig dienst bij het orgel van de Doopsgezinde Kerk te Leeuwarden (1786, deel 1769-1790, 323-327).</w:t>
      </w:r>
    </w:p>
    <w:p w14:paraId="7B304AAC" w14:textId="77777777" w:rsidR="00D713A1" w:rsidRDefault="0075201F">
      <w:pPr>
        <w:pStyle w:val="T1"/>
        <w:jc w:val="left"/>
        <w:rPr>
          <w:lang w:val="nl-NL"/>
        </w:rPr>
      </w:pPr>
      <w:r>
        <w:rPr>
          <w:lang w:val="nl-NL"/>
        </w:rPr>
        <w:t>In het front spreken pijpen van de Prestant 8' (C-e en a-g</w:t>
      </w:r>
      <w:r>
        <w:rPr>
          <w:vertAlign w:val="superscript"/>
          <w:lang w:val="nl-NL"/>
        </w:rPr>
        <w:t>1</w:t>
      </w:r>
      <w:r>
        <w:rPr>
          <w:lang w:val="nl-NL"/>
        </w:rPr>
        <w:t>), Violon D 16' (c</w:t>
      </w:r>
      <w:r>
        <w:rPr>
          <w:vertAlign w:val="superscript"/>
          <w:lang w:val="nl-NL"/>
        </w:rPr>
        <w:t>1</w:t>
      </w:r>
      <w:r>
        <w:rPr>
          <w:lang w:val="nl-NL"/>
        </w:rPr>
        <w:t>-g</w:t>
      </w:r>
      <w:r>
        <w:rPr>
          <w:vertAlign w:val="superscript"/>
          <w:lang w:val="nl-NL"/>
        </w:rPr>
        <w:t>2</w:t>
      </w:r>
      <w:r>
        <w:rPr>
          <w:lang w:val="nl-NL"/>
        </w:rPr>
        <w:t>) en Salicionaal 8' (E- fis</w:t>
      </w:r>
      <w:r>
        <w:rPr>
          <w:vertAlign w:val="superscript"/>
          <w:lang w:val="nl-NL"/>
        </w:rPr>
        <w:t>1</w:t>
      </w:r>
      <w:r>
        <w:rPr>
          <w:lang w:val="nl-NL"/>
        </w:rPr>
        <w:t>). De kleine pijpjes in de bovenste smalle veldjes zijn stom.</w:t>
      </w:r>
    </w:p>
    <w:p w14:paraId="06ADAD30" w14:textId="77777777" w:rsidR="00D713A1" w:rsidRDefault="0075201F">
      <w:pPr>
        <w:pStyle w:val="T1"/>
        <w:jc w:val="left"/>
        <w:rPr>
          <w:lang w:val="nl-NL"/>
        </w:rPr>
      </w:pPr>
      <w:r>
        <w:rPr>
          <w:lang w:val="nl-NL"/>
        </w:rPr>
        <w:t>De balgen zijn onderin de kas geplaatst. De tremulant BW is inliggend.</w:t>
      </w:r>
    </w:p>
    <w:p w14:paraId="4FD9B1ED" w14:textId="77777777" w:rsidR="00D713A1" w:rsidRDefault="0075201F">
      <w:pPr>
        <w:pStyle w:val="T1"/>
        <w:jc w:val="left"/>
        <w:rPr>
          <w:lang w:val="nl-NL"/>
        </w:rPr>
      </w:pPr>
      <w:r>
        <w:rPr>
          <w:lang w:val="nl-NL"/>
        </w:rPr>
        <w:t>De beide handklavieren zijn als staartklavieren uitgevoerd.</w:t>
      </w:r>
    </w:p>
    <w:p w14:paraId="6D8BA05F" w14:textId="77777777" w:rsidR="00D713A1" w:rsidRDefault="0075201F">
      <w:pPr>
        <w:pStyle w:val="T1"/>
        <w:jc w:val="left"/>
        <w:rPr>
          <w:lang w:val="nl-NL"/>
        </w:rPr>
      </w:pPr>
      <w:r>
        <w:rPr>
          <w:lang w:val="nl-NL"/>
        </w:rPr>
        <w:t>De windladen zijn van eiken, inclusief stokken en roosters en hebben twee opliggende voorslagen. De cancelvolgorde van de HW-lade is chromatisch met deling tussen e en f: C-e g</w:t>
      </w:r>
      <w:r>
        <w:rPr>
          <w:vertAlign w:val="superscript"/>
          <w:lang w:val="nl-NL"/>
        </w:rPr>
        <w:t>3</w:t>
      </w:r>
      <w:r>
        <w:rPr>
          <w:lang w:val="nl-NL"/>
        </w:rPr>
        <w:t>-f. De cancelvolgorde van de BW-lade is in hele tonen aflopend vanuit de in het midden geplaatste C en Cis.</w:t>
      </w:r>
    </w:p>
    <w:p w14:paraId="20943D19" w14:textId="77777777" w:rsidR="00D713A1" w:rsidRDefault="0075201F">
      <w:pPr>
        <w:pStyle w:val="T1"/>
        <w:jc w:val="left"/>
        <w:rPr>
          <w:lang w:val="nl-NL"/>
        </w:rPr>
      </w:pPr>
      <w:r>
        <w:rPr>
          <w:lang w:val="nl-NL"/>
        </w:rPr>
        <w:t>De volgende registers bezitten eiken pijpen: Bourdon 16' (C-g), Holpijp 8' (C-G), Roerfluit 8' (C-G). C-G van de Bourdon 16' en C-G van de Holpijp 8' zijn afgevoerd naar de rechterzijkant van de kas, gevoed met conducten. Van de Roerfluit 4' zijn de hoogste 12 pijpen open, flauw conisch. De Salicionaal 8' is van C-Dis gecombineerd met de Roerfluit. De Viool de Gambe 8' is van C-H gecombineerd met de Roerfluit, het vervolg is van tin. De Fluittravers 4' en de Quintfluit 3' zijn van C-e gedekt en verder open. De Gemshoorn 2' is conisch.</w:t>
      </w:r>
    </w:p>
    <w:p w14:paraId="71F8A0CD" w14:textId="77777777" w:rsidR="00D713A1" w:rsidRDefault="0075201F">
      <w:pPr>
        <w:pStyle w:val="T1"/>
        <w:jc w:val="left"/>
        <w:rPr>
          <w:lang w:val="nl-NL"/>
        </w:rPr>
      </w:pPr>
      <w:r>
        <w:rPr>
          <w:lang w:val="nl-NL"/>
        </w:rPr>
        <w:t>De tongwerken bezitten mahonie stevels en koppen. De Trompet 8' heeft houten kelen (een geheel met de koppen) voor de tonen C-f, het vervolg heeft messing kelen. De Klarinet 8' is een doorslaand tongwerk, op c</w:t>
      </w:r>
      <w:r>
        <w:rPr>
          <w:vertAlign w:val="superscript"/>
          <w:lang w:val="nl-NL"/>
        </w:rPr>
        <w:t>1</w:t>
      </w:r>
      <w:r>
        <w:rPr>
          <w:lang w:val="nl-NL"/>
        </w:rPr>
        <w:t xml:space="preserve"> vindt een stevelrepetitie plaats. De bekers zijn kort, trechtervormig, gemaakt van tin. De mahonie kelen en koppen vormen één geheel, tongplaatje, tong en stemschuifje zijn van messing.</w:t>
      </w:r>
    </w:p>
    <w:p w14:paraId="6A3DC591" w14:textId="77777777" w:rsidR="0075201F" w:rsidRDefault="0075201F">
      <w:pPr>
        <w:pStyle w:val="T1"/>
        <w:jc w:val="left"/>
        <w:rPr>
          <w:lang w:val="nl-NL"/>
        </w:rPr>
      </w:pPr>
      <w:r>
        <w:rPr>
          <w:lang w:val="nl-NL"/>
        </w:rPr>
        <w:t>Expressions zijn toegepast bij alle binnenpijpen van Prestant 8', Violon D 16' en Salicionaal 8' en voorts bij deViool de Gambe 8' (c-g</w:t>
      </w:r>
      <w:r>
        <w:rPr>
          <w:vertAlign w:val="superscript"/>
          <w:lang w:val="nl-NL"/>
        </w:rPr>
        <w:t>3</w:t>
      </w:r>
      <w:r>
        <w:rPr>
          <w:lang w:val="nl-NL"/>
        </w:rPr>
        <w:t>), Octaaf 4' (C-g), Quintprestant 3' (C-c), Octaaf 2' (C-G), Salicet 4' (C-g</w:t>
      </w:r>
      <w:r>
        <w:rPr>
          <w:vertAlign w:val="superscript"/>
          <w:lang w:val="nl-NL"/>
        </w:rPr>
        <w:t>1</w:t>
      </w:r>
      <w:r>
        <w:rPr>
          <w:lang w:val="nl-NL"/>
        </w:rPr>
        <w:t>) en Fluittravers 4' (f-e</w:t>
      </w:r>
      <w:r>
        <w:rPr>
          <w:vertAlign w:val="superscript"/>
          <w:lang w:val="nl-NL"/>
        </w:rPr>
        <w:t>1</w:t>
      </w:r>
      <w:r>
        <w:rPr>
          <w:lang w:val="nl-NL"/>
        </w:rPr>
        <w:t>).</w:t>
      </w:r>
    </w:p>
    <w:sectPr w:rsidR="0075201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22AD1"/>
    <w:multiLevelType w:val="hybridMultilevel"/>
    <w:tmpl w:val="95E0563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868447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CD"/>
    <w:rsid w:val="006E48CD"/>
    <w:rsid w:val="0075201F"/>
    <w:rsid w:val="007D0820"/>
    <w:rsid w:val="00D7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4AEB97"/>
  <w15:chartTrackingRefBased/>
  <w15:docId w15:val="{C5651B67-FF0E-3144-B499-EB9DA1EC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1287</Words>
  <Characters>7336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Warga / 1872</vt:lpstr>
    </vt:vector>
  </TitlesOfParts>
  <Company>NIvO</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Warga / 1872</dc:title>
  <dc:subject/>
  <dc:creator>WS1</dc:creator>
  <cp:keywords/>
  <dc:description/>
  <cp:lastModifiedBy>Peter van Kranenburg</cp:lastModifiedBy>
  <cp:revision>3</cp:revision>
  <dcterms:created xsi:type="dcterms:W3CDTF">2021-09-20T13:21:00Z</dcterms:created>
  <dcterms:modified xsi:type="dcterms:W3CDTF">2022-05-28T20:42:00Z</dcterms:modified>
</cp:coreProperties>
</file>