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3451A" w14:textId="77777777" w:rsidR="00000000" w:rsidRDefault="00952928">
      <w:pPr>
        <w:pStyle w:val="Heading1"/>
      </w:pPr>
      <w:bookmarkStart w:id="0" w:name="_GoBack"/>
      <w:bookmarkEnd w:id="0"/>
      <w:r>
        <w:t>Noordlaren / 1876</w:t>
      </w:r>
    </w:p>
    <w:p w14:paraId="23EEC08D" w14:textId="77777777" w:rsidR="00000000" w:rsidRDefault="00952928">
      <w:pPr>
        <w:pStyle w:val="Heading2"/>
        <w:rPr>
          <w:i w:val="0"/>
          <w:iCs/>
        </w:rPr>
      </w:pPr>
      <w:r>
        <w:rPr>
          <w:i w:val="0"/>
          <w:iCs/>
        </w:rPr>
        <w:t>Hervormde Kerk</w:t>
      </w:r>
    </w:p>
    <w:p w14:paraId="195DAD5A" w14:textId="77777777" w:rsidR="00000000" w:rsidRDefault="00952928">
      <w:pPr>
        <w:pStyle w:val="T1"/>
        <w:jc w:val="left"/>
        <w:rPr>
          <w:lang w:val="nl-NL"/>
        </w:rPr>
      </w:pPr>
    </w:p>
    <w:p w14:paraId="39D01E27" w14:textId="77777777" w:rsidR="00000000" w:rsidRDefault="00952928">
      <w:pPr>
        <w:pStyle w:val="T1"/>
        <w:jc w:val="left"/>
        <w:rPr>
          <w:i/>
          <w:iCs/>
          <w:lang w:val="nl-NL"/>
        </w:rPr>
      </w:pPr>
      <w:r>
        <w:rPr>
          <w:i/>
          <w:iCs/>
          <w:lang w:val="nl-NL"/>
        </w:rPr>
        <w:t xml:space="preserve">Kerk bestaande uit een </w:t>
      </w:r>
      <w:proofErr w:type="spellStart"/>
      <w:r>
        <w:rPr>
          <w:i/>
          <w:iCs/>
          <w:lang w:val="nl-NL"/>
        </w:rPr>
        <w:t>eenbeukig</w:t>
      </w:r>
      <w:proofErr w:type="spellEnd"/>
      <w:r>
        <w:rPr>
          <w:i/>
          <w:iCs/>
          <w:lang w:val="nl-NL"/>
        </w:rPr>
        <w:t xml:space="preserve"> schip uit de eerste helft van de 13e eeuw, een iets ouder smaller </w:t>
      </w:r>
      <w:proofErr w:type="spellStart"/>
      <w:r>
        <w:rPr>
          <w:i/>
          <w:iCs/>
          <w:lang w:val="nl-NL"/>
        </w:rPr>
        <w:t>rechtgesloten</w:t>
      </w:r>
      <w:proofErr w:type="spellEnd"/>
      <w:r>
        <w:rPr>
          <w:i/>
          <w:iCs/>
          <w:lang w:val="nl-NL"/>
        </w:rPr>
        <w:t xml:space="preserve"> koor dat in de 15e eeuw een kruisribgewelf kreeg, en een toren uit de 13e eeuw, die in de 15e eeuw werd verho</w:t>
      </w:r>
      <w:r>
        <w:rPr>
          <w:i/>
          <w:iCs/>
          <w:lang w:val="nl-NL"/>
        </w:rPr>
        <w:t xml:space="preserve">ogd. De bovenbouw met zadeldak stamt vermoedelijk uit de 16e of 17e eeuw. Het schip wordt gedekt door een vlakke zoldering. In de kerk een preekstoel uit 1675. </w:t>
      </w:r>
    </w:p>
    <w:p w14:paraId="00218A73" w14:textId="77777777" w:rsidR="00000000" w:rsidRDefault="00952928">
      <w:pPr>
        <w:pStyle w:val="T1"/>
        <w:jc w:val="left"/>
        <w:rPr>
          <w:lang w:val="nl-NL"/>
        </w:rPr>
      </w:pPr>
    </w:p>
    <w:p w14:paraId="21C90DCF" w14:textId="77777777" w:rsidR="00000000" w:rsidRDefault="00952928">
      <w:pPr>
        <w:pStyle w:val="T1"/>
        <w:jc w:val="left"/>
        <w:rPr>
          <w:lang w:val="nl-NL"/>
        </w:rPr>
      </w:pPr>
      <w:r>
        <w:rPr>
          <w:lang w:val="nl-NL"/>
        </w:rPr>
        <w:t>Kas: 1876</w:t>
      </w:r>
    </w:p>
    <w:p w14:paraId="3923823C" w14:textId="77777777" w:rsidR="00000000" w:rsidRDefault="00952928">
      <w:pPr>
        <w:pStyle w:val="T1"/>
        <w:jc w:val="left"/>
        <w:rPr>
          <w:lang w:val="nl-NL"/>
        </w:rPr>
      </w:pPr>
    </w:p>
    <w:p w14:paraId="22481D54" w14:textId="77777777" w:rsidR="00000000" w:rsidRDefault="00952928">
      <w:pPr>
        <w:pStyle w:val="Heading2"/>
        <w:rPr>
          <w:i w:val="0"/>
          <w:iCs/>
        </w:rPr>
      </w:pPr>
      <w:r>
        <w:rPr>
          <w:i w:val="0"/>
          <w:iCs/>
        </w:rPr>
        <w:t>Kunsthistorische aspecten</w:t>
      </w:r>
    </w:p>
    <w:p w14:paraId="4399D7B6" w14:textId="77777777" w:rsidR="00000000" w:rsidRDefault="00952928">
      <w:pPr>
        <w:pStyle w:val="T2Kunst"/>
        <w:jc w:val="left"/>
        <w:rPr>
          <w:lang w:val="nl-NL"/>
        </w:rPr>
      </w:pPr>
      <w:r>
        <w:rPr>
          <w:lang w:val="nl-NL"/>
        </w:rPr>
        <w:t xml:space="preserve">Het front van dit orgel is in menig opzicht identiek aan </w:t>
      </w:r>
      <w:r>
        <w:rPr>
          <w:lang w:val="nl-NL"/>
        </w:rPr>
        <w:t>dat van het ongeveer even oude instrument in Burum (1876). Ook hier een ronde middentoren met horizontaal afgesloten torenvelden, tweedelige tussenvelden met naar buiten aflopende tussenlijsten en ronde zijtorens. Het voornaamste verschil is dat de middent</w:t>
      </w:r>
      <w:r>
        <w:rPr>
          <w:lang w:val="nl-NL"/>
        </w:rPr>
        <w:t>oren en de aangrenzende torenvelden zijn voorzien van verhoogde frontstokken.</w:t>
      </w:r>
    </w:p>
    <w:p w14:paraId="7FF543CB" w14:textId="77777777" w:rsidR="00000000" w:rsidRDefault="00952928">
      <w:pPr>
        <w:pStyle w:val="T2Kunst"/>
        <w:jc w:val="left"/>
        <w:rPr>
          <w:lang w:val="nl-NL"/>
        </w:rPr>
      </w:pPr>
      <w:r>
        <w:rPr>
          <w:lang w:val="nl-NL"/>
        </w:rPr>
        <w:t>De decoratie is sober. Aan de pijpvoeten ziet men vrijwel overal bladtakjes, bij de middentoren met eikenblad, elders met kleiner bladwerk. De tussenlijsten in de tussenvelden zi</w:t>
      </w:r>
      <w:r>
        <w:rPr>
          <w:lang w:val="nl-NL"/>
        </w:rPr>
        <w:t xml:space="preserve">jn voorzien van een voor Van </w:t>
      </w:r>
      <w:proofErr w:type="spellStart"/>
      <w:r>
        <w:rPr>
          <w:lang w:val="nl-NL"/>
        </w:rPr>
        <w:t>Oeckelen</w:t>
      </w:r>
      <w:proofErr w:type="spellEnd"/>
      <w:r>
        <w:rPr>
          <w:lang w:val="nl-NL"/>
        </w:rPr>
        <w:t xml:space="preserve"> kenmerkende decoratie, een langwerpig bloemmotief. Boven deze lijsten zijn ook weer bladtakjes aangebracht, eronder golfranken. De bovenblinderingen in de zijtorens bestaan eveneens uit golfranken. Boven in de middento</w:t>
      </w:r>
      <w:r>
        <w:rPr>
          <w:lang w:val="nl-NL"/>
        </w:rPr>
        <w:t xml:space="preserve">ren ziet men wat onduidelijk gecomponeerd rankwerk met in het midden twee gekoppelde C-voluten. De tussenvelden worden, zoals veelvuldig bij Van </w:t>
      </w:r>
      <w:proofErr w:type="spellStart"/>
      <w:r>
        <w:rPr>
          <w:lang w:val="nl-NL"/>
        </w:rPr>
        <w:t>Oeckelen</w:t>
      </w:r>
      <w:proofErr w:type="spellEnd"/>
      <w:r>
        <w:rPr>
          <w:lang w:val="nl-NL"/>
        </w:rPr>
        <w:t>, afgesloten door bladslingers.</w:t>
      </w:r>
    </w:p>
    <w:p w14:paraId="7F36CB69" w14:textId="77777777" w:rsidR="00000000" w:rsidRDefault="00952928">
      <w:pPr>
        <w:pStyle w:val="T2Kunst"/>
        <w:jc w:val="left"/>
        <w:rPr>
          <w:lang w:val="nl-NL"/>
        </w:rPr>
      </w:pPr>
      <w:r>
        <w:rPr>
          <w:lang w:val="nl-NL"/>
        </w:rPr>
        <w:t>De middentoren moet het, vanwege de geringe hoogte van de kerkruimte, z</w:t>
      </w:r>
      <w:r>
        <w:rPr>
          <w:lang w:val="nl-NL"/>
        </w:rPr>
        <w:t xml:space="preserve">onder bekroning stellen. Boven elk der torenvelden is een vaasje geplaatst, terwijl de zijtorens door nogal gedrongen bazuin blazende engelen worden bekroond. Vazen en engelen werden in 1878 aangebracht. De vleugelstukken bestaan uit een reeks </w:t>
      </w:r>
      <w:proofErr w:type="spellStart"/>
      <w:r>
        <w:rPr>
          <w:lang w:val="nl-NL"/>
        </w:rPr>
        <w:t>S-ranken</w:t>
      </w:r>
      <w:proofErr w:type="spellEnd"/>
      <w:r>
        <w:rPr>
          <w:lang w:val="nl-NL"/>
        </w:rPr>
        <w:t xml:space="preserve"> die</w:t>
      </w:r>
      <w:r>
        <w:rPr>
          <w:lang w:val="nl-NL"/>
        </w:rPr>
        <w:t xml:space="preserve"> zich naar het midden toe verbreden en dan weer smaller worden.</w:t>
      </w:r>
    </w:p>
    <w:p w14:paraId="74268755" w14:textId="77777777" w:rsidR="00000000" w:rsidRDefault="00952928">
      <w:pPr>
        <w:pStyle w:val="T1"/>
        <w:jc w:val="left"/>
        <w:rPr>
          <w:lang w:val="nl-NL"/>
        </w:rPr>
      </w:pPr>
    </w:p>
    <w:p w14:paraId="0522C264" w14:textId="77777777" w:rsidR="00000000" w:rsidRDefault="00952928">
      <w:pPr>
        <w:pStyle w:val="T3Lit"/>
        <w:jc w:val="left"/>
        <w:rPr>
          <w:b/>
          <w:bCs/>
          <w:lang w:val="nl-NL"/>
        </w:rPr>
      </w:pPr>
      <w:r>
        <w:rPr>
          <w:b/>
          <w:bCs/>
          <w:lang w:val="nl-NL"/>
        </w:rPr>
        <w:t>Literatuur</w:t>
      </w:r>
    </w:p>
    <w:p w14:paraId="21882935" w14:textId="77777777" w:rsidR="00000000" w:rsidRDefault="00952928">
      <w:pPr>
        <w:pStyle w:val="T3Lit"/>
        <w:jc w:val="left"/>
        <w:rPr>
          <w:lang w:val="nl-NL"/>
        </w:rPr>
      </w:pPr>
      <w:r>
        <w:rPr>
          <w:i/>
          <w:iCs/>
          <w:lang w:val="nl-NL"/>
        </w:rPr>
        <w:t xml:space="preserve">Het Groninger Orgelbezit van Adorp tot Zijldijk. 4 Stad Groningen / </w:t>
      </w:r>
      <w:proofErr w:type="spellStart"/>
      <w:r>
        <w:rPr>
          <w:i/>
          <w:iCs/>
          <w:lang w:val="nl-NL"/>
        </w:rPr>
        <w:t>Gorecht</w:t>
      </w:r>
      <w:proofErr w:type="spellEnd"/>
      <w:r>
        <w:rPr>
          <w:lang w:val="nl-NL"/>
        </w:rPr>
        <w:t>. Groningen, 1997, 158-159.</w:t>
      </w:r>
    </w:p>
    <w:p w14:paraId="7FA1968A" w14:textId="77777777" w:rsidR="00000000" w:rsidRDefault="00952928">
      <w:pPr>
        <w:pStyle w:val="T3Lit"/>
        <w:jc w:val="left"/>
        <w:rPr>
          <w:lang w:val="nl-NL"/>
        </w:rPr>
      </w:pPr>
      <w:r>
        <w:rPr>
          <w:lang w:val="nl-NL"/>
        </w:rPr>
        <w:t xml:space="preserve">Lex Gunnink, </w:t>
      </w:r>
      <w:r>
        <w:rPr>
          <w:i/>
          <w:lang w:val="nl-NL"/>
        </w:rPr>
        <w:t xml:space="preserve">Repertorium van de orgels gebouwd door Petrus van </w:t>
      </w:r>
      <w:proofErr w:type="spellStart"/>
      <w:r>
        <w:rPr>
          <w:i/>
          <w:lang w:val="nl-NL"/>
        </w:rPr>
        <w:t>Oeckelen</w:t>
      </w:r>
      <w:proofErr w:type="spellEnd"/>
      <w:r>
        <w:rPr>
          <w:i/>
          <w:lang w:val="nl-NL"/>
        </w:rPr>
        <w:t>, orge</w:t>
      </w:r>
      <w:r>
        <w:rPr>
          <w:i/>
          <w:lang w:val="nl-NL"/>
        </w:rPr>
        <w:t xml:space="preserve">lmaker te </w:t>
      </w:r>
      <w:proofErr w:type="spellStart"/>
      <w:r>
        <w:rPr>
          <w:i/>
          <w:lang w:val="nl-NL"/>
        </w:rPr>
        <w:t>Harendermolen</w:t>
      </w:r>
      <w:proofErr w:type="spellEnd"/>
      <w:r>
        <w:rPr>
          <w:i/>
          <w:lang w:val="nl-NL"/>
        </w:rPr>
        <w:t xml:space="preserve"> (Groningen)</w:t>
      </w:r>
      <w:r>
        <w:rPr>
          <w:lang w:val="nl-NL"/>
        </w:rPr>
        <w:t>. Zwolle, 1990, 149-150.</w:t>
      </w:r>
    </w:p>
    <w:p w14:paraId="7519267D" w14:textId="77777777" w:rsidR="00000000" w:rsidRDefault="00952928">
      <w:pPr>
        <w:pStyle w:val="T3Lit"/>
        <w:jc w:val="left"/>
        <w:rPr>
          <w:lang w:val="nl-NL"/>
        </w:rPr>
      </w:pPr>
      <w:r>
        <w:rPr>
          <w:lang w:val="nl-NL"/>
        </w:rPr>
        <w:t xml:space="preserve">Lex Gunnink, </w:t>
      </w:r>
      <w:r>
        <w:rPr>
          <w:i/>
          <w:iCs/>
          <w:lang w:val="nl-NL"/>
        </w:rPr>
        <w:t xml:space="preserve">De Orgelmaker Petrus van </w:t>
      </w:r>
      <w:proofErr w:type="spellStart"/>
      <w:r>
        <w:rPr>
          <w:i/>
          <w:iCs/>
          <w:lang w:val="nl-NL"/>
        </w:rPr>
        <w:t>Oeckelen</w:t>
      </w:r>
      <w:proofErr w:type="spellEnd"/>
      <w:r>
        <w:rPr>
          <w:lang w:val="nl-NL"/>
        </w:rPr>
        <w:t xml:space="preserve">. Tekstboek </w:t>
      </w:r>
      <w:proofErr w:type="spellStart"/>
      <w:r>
        <w:rPr>
          <w:lang w:val="nl-NL"/>
        </w:rPr>
        <w:t>CD-box</w:t>
      </w:r>
      <w:proofErr w:type="spellEnd"/>
      <w:r>
        <w:rPr>
          <w:lang w:val="nl-NL"/>
        </w:rPr>
        <w:t xml:space="preserve"> VLS Records Beilen, 1992, 72-73.</w:t>
      </w:r>
    </w:p>
    <w:p w14:paraId="60E67B13" w14:textId="77777777" w:rsidR="00000000" w:rsidRDefault="00952928">
      <w:pPr>
        <w:pStyle w:val="T3Lit"/>
        <w:jc w:val="left"/>
        <w:rPr>
          <w:lang w:val="nl-NL"/>
        </w:rPr>
      </w:pPr>
    </w:p>
    <w:p w14:paraId="050C76E0" w14:textId="77777777" w:rsidR="00000000" w:rsidRDefault="00952928">
      <w:pPr>
        <w:pStyle w:val="T3Lit"/>
        <w:jc w:val="left"/>
        <w:rPr>
          <w:b/>
          <w:bCs/>
          <w:lang w:val="nl-NL"/>
        </w:rPr>
      </w:pPr>
      <w:r>
        <w:rPr>
          <w:b/>
          <w:bCs/>
          <w:lang w:val="nl-NL"/>
        </w:rPr>
        <w:t>Niet gepubliceerde bronnen</w:t>
      </w:r>
    </w:p>
    <w:p w14:paraId="4A39233A" w14:textId="77777777" w:rsidR="00000000" w:rsidRDefault="00952928">
      <w:pPr>
        <w:pStyle w:val="T3Lit"/>
        <w:jc w:val="left"/>
        <w:rPr>
          <w:lang w:val="nl-NL"/>
        </w:rPr>
      </w:pPr>
      <w:r>
        <w:rPr>
          <w:lang w:val="nl-NL"/>
        </w:rPr>
        <w:t xml:space="preserve">Archief </w:t>
      </w:r>
      <w:proofErr w:type="spellStart"/>
      <w:r>
        <w:rPr>
          <w:lang w:val="nl-NL"/>
        </w:rPr>
        <w:t>Mense</w:t>
      </w:r>
      <w:proofErr w:type="spellEnd"/>
      <w:r>
        <w:rPr>
          <w:lang w:val="nl-NL"/>
        </w:rPr>
        <w:t xml:space="preserve"> Ruiter Orgelmakers.</w:t>
      </w:r>
    </w:p>
    <w:p w14:paraId="0D093639" w14:textId="77777777" w:rsidR="00000000" w:rsidRDefault="00952928">
      <w:pPr>
        <w:pStyle w:val="T3Lit"/>
        <w:jc w:val="left"/>
        <w:rPr>
          <w:lang w:val="nl-NL"/>
        </w:rPr>
      </w:pPr>
      <w:r>
        <w:rPr>
          <w:lang w:val="nl-NL"/>
        </w:rPr>
        <w:t>Orgelarchief Klaas Bolt.</w:t>
      </w:r>
    </w:p>
    <w:p w14:paraId="3571ED7E" w14:textId="77777777" w:rsidR="00000000" w:rsidRDefault="00952928">
      <w:pPr>
        <w:pStyle w:val="T3Lit"/>
        <w:jc w:val="left"/>
        <w:rPr>
          <w:lang w:val="nl-NL"/>
        </w:rPr>
      </w:pPr>
      <w:r>
        <w:rPr>
          <w:lang w:val="nl-NL"/>
        </w:rPr>
        <w:t>Orgelarchie</w:t>
      </w:r>
      <w:r>
        <w:rPr>
          <w:lang w:val="nl-NL"/>
        </w:rPr>
        <w:t>f Peter van Dijk.</w:t>
      </w:r>
    </w:p>
    <w:p w14:paraId="6EB0CADF" w14:textId="77777777" w:rsidR="00000000" w:rsidRDefault="00952928">
      <w:pPr>
        <w:pStyle w:val="T3Lit"/>
        <w:jc w:val="left"/>
        <w:rPr>
          <w:lang w:val="nl-NL"/>
        </w:rPr>
      </w:pPr>
    </w:p>
    <w:p w14:paraId="0F63AD86" w14:textId="77777777" w:rsidR="00000000" w:rsidRDefault="00952928">
      <w:pPr>
        <w:pStyle w:val="T3Lit"/>
        <w:jc w:val="left"/>
        <w:rPr>
          <w:lang w:val="nl-NL"/>
        </w:rPr>
      </w:pPr>
      <w:r>
        <w:rPr>
          <w:lang w:val="nl-NL"/>
        </w:rPr>
        <w:t>Monumentnummer 32116</w:t>
      </w:r>
    </w:p>
    <w:p w14:paraId="7E049F5B" w14:textId="77777777" w:rsidR="00000000" w:rsidRDefault="00952928">
      <w:pPr>
        <w:pStyle w:val="T3Lit"/>
        <w:jc w:val="left"/>
        <w:rPr>
          <w:lang w:val="nl-NL"/>
        </w:rPr>
      </w:pPr>
      <w:r>
        <w:rPr>
          <w:lang w:val="nl-NL"/>
        </w:rPr>
        <w:t>Orgelnummer 1092</w:t>
      </w:r>
    </w:p>
    <w:p w14:paraId="1262504F" w14:textId="77777777" w:rsidR="00000000" w:rsidRDefault="00952928">
      <w:pPr>
        <w:pStyle w:val="T1"/>
        <w:jc w:val="left"/>
        <w:rPr>
          <w:lang w:val="nl-NL"/>
        </w:rPr>
      </w:pPr>
    </w:p>
    <w:p w14:paraId="60AFB00D" w14:textId="77777777" w:rsidR="00000000" w:rsidRDefault="00952928">
      <w:pPr>
        <w:pStyle w:val="Heading2"/>
        <w:rPr>
          <w:i w:val="0"/>
          <w:iCs/>
        </w:rPr>
      </w:pPr>
      <w:r>
        <w:rPr>
          <w:i w:val="0"/>
          <w:iCs/>
        </w:rPr>
        <w:t>Historische gegevens</w:t>
      </w:r>
    </w:p>
    <w:p w14:paraId="4F01DC41" w14:textId="77777777" w:rsidR="00000000" w:rsidRDefault="00952928">
      <w:pPr>
        <w:pStyle w:val="T1"/>
        <w:jc w:val="left"/>
        <w:rPr>
          <w:lang w:val="nl-NL"/>
        </w:rPr>
      </w:pPr>
    </w:p>
    <w:p w14:paraId="156B9B48" w14:textId="77777777" w:rsidR="00000000" w:rsidRDefault="00952928">
      <w:pPr>
        <w:pStyle w:val="T1"/>
        <w:jc w:val="left"/>
        <w:rPr>
          <w:lang w:val="nl-NL"/>
        </w:rPr>
      </w:pPr>
      <w:r>
        <w:rPr>
          <w:lang w:val="nl-NL"/>
        </w:rPr>
        <w:t>Bouwer</w:t>
      </w:r>
    </w:p>
    <w:p w14:paraId="5C30E1AF" w14:textId="77777777" w:rsidR="00000000" w:rsidRDefault="00952928">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5A4EF02E" w14:textId="77777777" w:rsidR="00000000" w:rsidRDefault="00952928">
      <w:pPr>
        <w:pStyle w:val="T1"/>
        <w:jc w:val="left"/>
        <w:rPr>
          <w:lang w:val="nl-NL"/>
        </w:rPr>
      </w:pPr>
    </w:p>
    <w:p w14:paraId="21610D59" w14:textId="77777777" w:rsidR="00000000" w:rsidRDefault="00952928">
      <w:pPr>
        <w:pStyle w:val="T1"/>
        <w:jc w:val="left"/>
        <w:rPr>
          <w:lang w:val="nl-NL"/>
        </w:rPr>
      </w:pPr>
      <w:r>
        <w:rPr>
          <w:lang w:val="nl-NL"/>
        </w:rPr>
        <w:lastRenderedPageBreak/>
        <w:t>Jaar van oplevering</w:t>
      </w:r>
    </w:p>
    <w:p w14:paraId="2349D3BE" w14:textId="77777777" w:rsidR="00000000" w:rsidRDefault="00952928">
      <w:pPr>
        <w:pStyle w:val="T1"/>
        <w:jc w:val="left"/>
        <w:rPr>
          <w:lang w:val="nl-NL"/>
        </w:rPr>
      </w:pPr>
      <w:r>
        <w:rPr>
          <w:lang w:val="nl-NL"/>
        </w:rPr>
        <w:t>1876</w:t>
      </w:r>
    </w:p>
    <w:p w14:paraId="624CF3A4" w14:textId="77777777" w:rsidR="00000000" w:rsidRDefault="00952928">
      <w:pPr>
        <w:pStyle w:val="T1"/>
        <w:jc w:val="left"/>
        <w:rPr>
          <w:lang w:val="nl-NL"/>
        </w:rPr>
      </w:pPr>
    </w:p>
    <w:p w14:paraId="3D2BCFB1" w14:textId="77777777" w:rsidR="00000000" w:rsidRDefault="00952928">
      <w:pPr>
        <w:pStyle w:val="T1"/>
        <w:jc w:val="left"/>
        <w:rPr>
          <w:lang w:val="nl-NL"/>
        </w:rPr>
      </w:pPr>
      <w:r>
        <w:rPr>
          <w:lang w:val="nl-NL"/>
        </w:rPr>
        <w:t>1878</w:t>
      </w:r>
    </w:p>
    <w:p w14:paraId="54CB8F78" w14:textId="77777777" w:rsidR="00000000" w:rsidRDefault="00952928">
      <w:pPr>
        <w:pStyle w:val="T1"/>
        <w:jc w:val="left"/>
        <w:rPr>
          <w:lang w:val="nl-NL"/>
        </w:rPr>
      </w:pPr>
      <w:r>
        <w:rPr>
          <w:lang w:val="nl-NL"/>
        </w:rPr>
        <w:t>.</w:t>
      </w:r>
      <w:r>
        <w:rPr>
          <w:lang w:val="nl-NL"/>
        </w:rPr>
        <w:tab/>
        <w:t>twee beeldjes en twee vazen op de kas geplaatst</w:t>
      </w:r>
    </w:p>
    <w:p w14:paraId="204BC417" w14:textId="77777777" w:rsidR="00000000" w:rsidRDefault="00952928">
      <w:pPr>
        <w:pStyle w:val="T1"/>
        <w:jc w:val="left"/>
        <w:rPr>
          <w:lang w:val="nl-NL"/>
        </w:rPr>
      </w:pPr>
      <w:r>
        <w:rPr>
          <w:lang w:val="nl-NL"/>
        </w:rPr>
        <w:t>.</w:t>
      </w:r>
      <w:r>
        <w:rPr>
          <w:lang w:val="nl-NL"/>
        </w:rPr>
        <w:tab/>
        <w:t>mogelijk bij die gelegenheid kas opnieuw geschilderd</w:t>
      </w:r>
    </w:p>
    <w:p w14:paraId="15AE6380" w14:textId="77777777" w:rsidR="00000000" w:rsidRDefault="00952928">
      <w:pPr>
        <w:pStyle w:val="T1"/>
        <w:jc w:val="left"/>
        <w:rPr>
          <w:lang w:val="nl-NL"/>
        </w:rPr>
      </w:pPr>
    </w:p>
    <w:p w14:paraId="5E2BE15E" w14:textId="77777777" w:rsidR="00000000" w:rsidRDefault="00952928">
      <w:pPr>
        <w:pStyle w:val="T1"/>
        <w:jc w:val="left"/>
        <w:rPr>
          <w:lang w:val="nl-NL"/>
        </w:rPr>
      </w:pPr>
      <w:r>
        <w:rPr>
          <w:lang w:val="nl-NL"/>
        </w:rPr>
        <w:t>H. Thij</w:t>
      </w:r>
      <w:r>
        <w:rPr>
          <w:lang w:val="nl-NL"/>
        </w:rPr>
        <w:t>s 1918</w:t>
      </w:r>
    </w:p>
    <w:p w14:paraId="5471B202" w14:textId="77777777" w:rsidR="00000000" w:rsidRDefault="00952928">
      <w:pPr>
        <w:pStyle w:val="T1"/>
        <w:jc w:val="left"/>
        <w:rPr>
          <w:lang w:val="nl-NL"/>
        </w:rPr>
      </w:pPr>
      <w:r>
        <w:rPr>
          <w:lang w:val="nl-NL"/>
        </w:rPr>
        <w:t>.</w:t>
      </w:r>
      <w:r>
        <w:rPr>
          <w:lang w:val="nl-NL"/>
        </w:rPr>
        <w:tab/>
        <w:t>orgel hersteld na blikseminslag</w:t>
      </w:r>
    </w:p>
    <w:p w14:paraId="28C6CEEB" w14:textId="77777777" w:rsidR="00000000" w:rsidRDefault="00952928">
      <w:pPr>
        <w:pStyle w:val="T1"/>
        <w:jc w:val="left"/>
        <w:rPr>
          <w:lang w:val="nl-NL"/>
        </w:rPr>
      </w:pPr>
    </w:p>
    <w:p w14:paraId="6DFCDF31" w14:textId="77777777" w:rsidR="00000000" w:rsidRDefault="00952928">
      <w:pPr>
        <w:pStyle w:val="T1"/>
        <w:jc w:val="left"/>
        <w:rPr>
          <w:lang w:val="nl-NL"/>
        </w:rPr>
      </w:pPr>
      <w:proofErr w:type="spellStart"/>
      <w:r>
        <w:rPr>
          <w:lang w:val="nl-NL"/>
        </w:rPr>
        <w:t>Mense</w:t>
      </w:r>
      <w:proofErr w:type="spellEnd"/>
      <w:r>
        <w:rPr>
          <w:lang w:val="nl-NL"/>
        </w:rPr>
        <w:t xml:space="preserve"> Ruiter 1962</w:t>
      </w:r>
    </w:p>
    <w:p w14:paraId="190B4221" w14:textId="77777777" w:rsidR="00000000" w:rsidRDefault="00952928">
      <w:pPr>
        <w:pStyle w:val="T1"/>
        <w:jc w:val="left"/>
        <w:rPr>
          <w:lang w:val="nl-NL"/>
        </w:rPr>
      </w:pPr>
      <w:r>
        <w:rPr>
          <w:lang w:val="nl-NL"/>
        </w:rPr>
        <w:t>.</w:t>
      </w:r>
      <w:r>
        <w:rPr>
          <w:lang w:val="nl-NL"/>
        </w:rPr>
        <w:tab/>
        <w:t>orgel schoongemaakt en hersteld</w:t>
      </w:r>
    </w:p>
    <w:p w14:paraId="5FF4B20B" w14:textId="77777777" w:rsidR="00000000" w:rsidRDefault="00952928">
      <w:pPr>
        <w:pStyle w:val="T1"/>
        <w:jc w:val="left"/>
        <w:rPr>
          <w:lang w:val="nl-NL"/>
        </w:rPr>
      </w:pPr>
      <w:r>
        <w:rPr>
          <w:lang w:val="nl-NL"/>
        </w:rPr>
        <w:t>.</w:t>
      </w:r>
      <w:r>
        <w:rPr>
          <w:lang w:val="nl-NL"/>
        </w:rPr>
        <w:tab/>
        <w:t>nieuwe windmachine geplaatst; windlosser buiten gebruik gesteld</w:t>
      </w:r>
    </w:p>
    <w:p w14:paraId="495F49D4" w14:textId="77777777" w:rsidR="00000000" w:rsidRDefault="00952928">
      <w:pPr>
        <w:pStyle w:val="T1"/>
        <w:jc w:val="left"/>
        <w:rPr>
          <w:lang w:val="nl-NL"/>
        </w:rPr>
      </w:pPr>
      <w:r>
        <w:rPr>
          <w:lang w:val="nl-NL"/>
        </w:rPr>
        <w:t>.</w:t>
      </w:r>
      <w:r>
        <w:rPr>
          <w:lang w:val="nl-NL"/>
        </w:rPr>
        <w:tab/>
        <w:t>windlade van verend sleepsysteem voorzien</w:t>
      </w:r>
    </w:p>
    <w:p w14:paraId="67A03131" w14:textId="77777777" w:rsidR="00000000" w:rsidRDefault="00952928">
      <w:pPr>
        <w:pStyle w:val="T1"/>
        <w:jc w:val="left"/>
        <w:rPr>
          <w:lang w:val="nl-NL"/>
        </w:rPr>
      </w:pPr>
    </w:p>
    <w:p w14:paraId="078C0337" w14:textId="77777777" w:rsidR="00000000" w:rsidRDefault="00952928">
      <w:pPr>
        <w:pStyle w:val="T1"/>
        <w:jc w:val="left"/>
        <w:rPr>
          <w:lang w:val="nl-NL"/>
        </w:rPr>
      </w:pPr>
      <w:proofErr w:type="spellStart"/>
      <w:r>
        <w:rPr>
          <w:lang w:val="nl-NL"/>
        </w:rPr>
        <w:t>Mense</w:t>
      </w:r>
      <w:proofErr w:type="spellEnd"/>
      <w:r>
        <w:rPr>
          <w:lang w:val="nl-NL"/>
        </w:rPr>
        <w:t xml:space="preserve"> Ruiter 1976</w:t>
      </w:r>
    </w:p>
    <w:p w14:paraId="2164035D" w14:textId="77777777" w:rsidR="00000000" w:rsidRDefault="00952928">
      <w:pPr>
        <w:pStyle w:val="T1"/>
        <w:jc w:val="left"/>
        <w:rPr>
          <w:lang w:val="nl-NL"/>
        </w:rPr>
      </w:pPr>
      <w:r>
        <w:rPr>
          <w:lang w:val="nl-NL"/>
        </w:rPr>
        <w:t>.</w:t>
      </w:r>
      <w:r>
        <w:rPr>
          <w:lang w:val="nl-NL"/>
        </w:rPr>
        <w:tab/>
        <w:t>schoonmaak na kerkrestauratie</w:t>
      </w:r>
    </w:p>
    <w:p w14:paraId="14E1CAF9" w14:textId="77777777" w:rsidR="00000000" w:rsidRDefault="00952928">
      <w:pPr>
        <w:pStyle w:val="T1"/>
        <w:jc w:val="left"/>
        <w:rPr>
          <w:lang w:val="nl-NL"/>
        </w:rPr>
      </w:pPr>
      <w:r>
        <w:rPr>
          <w:lang w:val="nl-NL"/>
        </w:rPr>
        <w:t>.</w:t>
      </w:r>
      <w:r>
        <w:rPr>
          <w:lang w:val="nl-NL"/>
        </w:rPr>
        <w:tab/>
        <w:t>kas opnieuw geschilderd</w:t>
      </w:r>
    </w:p>
    <w:p w14:paraId="3534712C" w14:textId="77777777" w:rsidR="00000000" w:rsidRDefault="00952928">
      <w:pPr>
        <w:pStyle w:val="T1"/>
        <w:jc w:val="left"/>
        <w:rPr>
          <w:lang w:val="nl-NL"/>
        </w:rPr>
      </w:pPr>
    </w:p>
    <w:p w14:paraId="37E68019" w14:textId="77777777" w:rsidR="00000000" w:rsidRDefault="00952928">
      <w:pPr>
        <w:pStyle w:val="T1"/>
        <w:jc w:val="left"/>
        <w:rPr>
          <w:lang w:val="nl-NL"/>
        </w:rPr>
      </w:pPr>
      <w:proofErr w:type="spellStart"/>
      <w:r>
        <w:rPr>
          <w:lang w:val="nl-NL"/>
        </w:rPr>
        <w:t>Mense</w:t>
      </w:r>
      <w:proofErr w:type="spellEnd"/>
      <w:r>
        <w:rPr>
          <w:lang w:val="nl-NL"/>
        </w:rPr>
        <w:t xml:space="preserve"> Ruiter Orgelmakers 1986</w:t>
      </w:r>
    </w:p>
    <w:p w14:paraId="20CD1421" w14:textId="77777777" w:rsidR="00000000" w:rsidRDefault="00952928">
      <w:pPr>
        <w:pStyle w:val="T1"/>
        <w:jc w:val="left"/>
        <w:rPr>
          <w:lang w:val="nl-NL"/>
        </w:rPr>
      </w:pPr>
      <w:r>
        <w:rPr>
          <w:lang w:val="nl-NL"/>
        </w:rPr>
        <w:t>.</w:t>
      </w:r>
      <w:r>
        <w:rPr>
          <w:lang w:val="nl-NL"/>
        </w:rPr>
        <w:tab/>
        <w:t>windlade gerestaureerd</w:t>
      </w:r>
    </w:p>
    <w:p w14:paraId="7689EFAE" w14:textId="77777777" w:rsidR="00000000" w:rsidRDefault="00952928">
      <w:pPr>
        <w:pStyle w:val="T1"/>
        <w:jc w:val="left"/>
        <w:rPr>
          <w:lang w:val="nl-NL"/>
        </w:rPr>
      </w:pPr>
    </w:p>
    <w:p w14:paraId="24BCE12C" w14:textId="77777777" w:rsidR="00000000" w:rsidRDefault="00952928">
      <w:pPr>
        <w:pStyle w:val="Heading2"/>
        <w:rPr>
          <w:i w:val="0"/>
          <w:iCs/>
        </w:rPr>
      </w:pPr>
      <w:r>
        <w:rPr>
          <w:i w:val="0"/>
          <w:iCs/>
        </w:rPr>
        <w:t>Technische gegevens</w:t>
      </w:r>
    </w:p>
    <w:p w14:paraId="7D170B4E" w14:textId="77777777" w:rsidR="00000000" w:rsidRDefault="00952928">
      <w:pPr>
        <w:pStyle w:val="T1"/>
        <w:jc w:val="left"/>
        <w:rPr>
          <w:lang w:val="nl-NL"/>
        </w:rPr>
      </w:pPr>
    </w:p>
    <w:p w14:paraId="7819A39F" w14:textId="77777777" w:rsidR="00000000" w:rsidRDefault="00952928">
      <w:pPr>
        <w:pStyle w:val="T1"/>
        <w:jc w:val="left"/>
        <w:rPr>
          <w:lang w:val="nl-NL"/>
        </w:rPr>
      </w:pPr>
      <w:r>
        <w:rPr>
          <w:lang w:val="nl-NL"/>
        </w:rPr>
        <w:t>Werkindeling</w:t>
      </w:r>
    </w:p>
    <w:p w14:paraId="0AA7075F" w14:textId="77777777" w:rsidR="00000000" w:rsidRDefault="00952928">
      <w:pPr>
        <w:pStyle w:val="T1"/>
        <w:jc w:val="left"/>
        <w:rPr>
          <w:lang w:val="nl-NL"/>
        </w:rPr>
      </w:pPr>
      <w:r>
        <w:rPr>
          <w:lang w:val="nl-NL"/>
        </w:rPr>
        <w:t>manuaal, aangehangen pedaal</w:t>
      </w:r>
    </w:p>
    <w:p w14:paraId="44D27DAF" w14:textId="77777777" w:rsidR="00000000" w:rsidRDefault="00952928">
      <w:pPr>
        <w:pStyle w:val="T1"/>
        <w:jc w:val="left"/>
        <w:rPr>
          <w:lang w:val="nl-NL"/>
        </w:rPr>
      </w:pPr>
    </w:p>
    <w:p w14:paraId="5A2C88ED" w14:textId="77777777" w:rsidR="00000000" w:rsidRDefault="00952928">
      <w:pPr>
        <w:pStyle w:val="T1"/>
        <w:jc w:val="left"/>
        <w:rPr>
          <w:lang w:val="nl-NL"/>
        </w:rPr>
      </w:pPr>
      <w:r>
        <w:rPr>
          <w:lang w:val="nl-NL"/>
        </w:rPr>
        <w:t>Dispositie</w:t>
      </w:r>
    </w:p>
    <w:tbl>
      <w:tblPr>
        <w:tblW w:w="0" w:type="auto"/>
        <w:tblLayout w:type="fixed"/>
        <w:tblCellMar>
          <w:left w:w="70" w:type="dxa"/>
          <w:right w:w="70" w:type="dxa"/>
        </w:tblCellMar>
        <w:tblLook w:val="0000" w:firstRow="0" w:lastRow="0" w:firstColumn="0" w:lastColumn="0" w:noHBand="0" w:noVBand="0"/>
      </w:tblPr>
      <w:tblGrid>
        <w:gridCol w:w="1737"/>
        <w:gridCol w:w="631"/>
      </w:tblGrid>
      <w:tr w:rsidR="00000000" w14:paraId="5C39E37F" w14:textId="77777777">
        <w:trPr>
          <w:cantSplit/>
        </w:trPr>
        <w:tc>
          <w:tcPr>
            <w:tcW w:w="1737" w:type="dxa"/>
          </w:tcPr>
          <w:p w14:paraId="798DCA94" w14:textId="77777777" w:rsidR="00000000" w:rsidRDefault="00952928">
            <w:pPr>
              <w:pStyle w:val="T4dispositie"/>
              <w:jc w:val="left"/>
              <w:rPr>
                <w:i/>
                <w:iCs/>
                <w:lang w:val="nl-NL"/>
              </w:rPr>
            </w:pPr>
            <w:r>
              <w:rPr>
                <w:i/>
                <w:iCs/>
                <w:lang w:val="nl-NL"/>
              </w:rPr>
              <w:t>Manuaal</w:t>
            </w:r>
          </w:p>
          <w:p w14:paraId="4FA191D7" w14:textId="77777777" w:rsidR="00000000" w:rsidRDefault="00952928">
            <w:pPr>
              <w:pStyle w:val="T4dispositie"/>
              <w:jc w:val="left"/>
              <w:rPr>
                <w:lang w:val="nl-NL"/>
              </w:rPr>
            </w:pPr>
            <w:r>
              <w:rPr>
                <w:lang w:val="nl-NL"/>
              </w:rPr>
              <w:t>9 stemmen</w:t>
            </w:r>
          </w:p>
          <w:p w14:paraId="0464CB89" w14:textId="77777777" w:rsidR="00000000" w:rsidRDefault="00952928">
            <w:pPr>
              <w:pStyle w:val="T4dispositie"/>
              <w:jc w:val="left"/>
              <w:rPr>
                <w:lang w:val="nl-NL"/>
              </w:rPr>
            </w:pPr>
          </w:p>
          <w:p w14:paraId="29E105DC" w14:textId="77777777" w:rsidR="00000000" w:rsidRDefault="00952928">
            <w:pPr>
              <w:pStyle w:val="T4dispositie"/>
              <w:jc w:val="left"/>
              <w:rPr>
                <w:lang w:val="nl-NL"/>
              </w:rPr>
            </w:pPr>
            <w:r>
              <w:rPr>
                <w:lang w:val="nl-NL"/>
              </w:rPr>
              <w:t>Bourdon B/D</w:t>
            </w:r>
          </w:p>
          <w:p w14:paraId="38AAA084" w14:textId="77777777" w:rsidR="00000000" w:rsidRDefault="00952928">
            <w:pPr>
              <w:pStyle w:val="T4dispositie"/>
              <w:jc w:val="left"/>
              <w:rPr>
                <w:lang w:val="nl-NL"/>
              </w:rPr>
            </w:pPr>
            <w:r>
              <w:rPr>
                <w:lang w:val="nl-NL"/>
              </w:rPr>
              <w:t>Prestant</w:t>
            </w:r>
          </w:p>
          <w:p w14:paraId="04DCA865" w14:textId="77777777" w:rsidR="00000000" w:rsidRDefault="00952928">
            <w:pPr>
              <w:pStyle w:val="T4dispositie"/>
              <w:jc w:val="left"/>
              <w:rPr>
                <w:lang w:val="nl-NL"/>
              </w:rPr>
            </w:pPr>
            <w:r>
              <w:rPr>
                <w:lang w:val="nl-NL"/>
              </w:rPr>
              <w:t>Holpijp</w:t>
            </w:r>
          </w:p>
          <w:p w14:paraId="2034E643" w14:textId="77777777" w:rsidR="00000000" w:rsidRDefault="00952928">
            <w:pPr>
              <w:pStyle w:val="T4dispositie"/>
              <w:jc w:val="left"/>
              <w:rPr>
                <w:lang w:val="nl-NL"/>
              </w:rPr>
            </w:pPr>
            <w:r>
              <w:rPr>
                <w:lang w:val="nl-NL"/>
              </w:rPr>
              <w:t>Viola di Gamba</w:t>
            </w:r>
          </w:p>
          <w:p w14:paraId="28725B54" w14:textId="77777777" w:rsidR="00000000" w:rsidRDefault="00952928">
            <w:pPr>
              <w:pStyle w:val="T4dispositie"/>
              <w:jc w:val="left"/>
              <w:rPr>
                <w:lang w:val="nl-NL"/>
              </w:rPr>
            </w:pPr>
            <w:r>
              <w:rPr>
                <w:lang w:val="nl-NL"/>
              </w:rPr>
              <w:t>Octaaf</w:t>
            </w:r>
          </w:p>
          <w:p w14:paraId="462667D4" w14:textId="77777777" w:rsidR="00000000" w:rsidRDefault="00952928">
            <w:pPr>
              <w:pStyle w:val="T4dispositie"/>
              <w:jc w:val="left"/>
              <w:rPr>
                <w:lang w:val="nl-NL"/>
              </w:rPr>
            </w:pPr>
            <w:r>
              <w:rPr>
                <w:lang w:val="nl-NL"/>
              </w:rPr>
              <w:t>Speelfluit</w:t>
            </w:r>
          </w:p>
          <w:p w14:paraId="4A6A0057" w14:textId="77777777" w:rsidR="00000000" w:rsidRDefault="00952928">
            <w:pPr>
              <w:pStyle w:val="T4dispositie"/>
              <w:jc w:val="left"/>
              <w:rPr>
                <w:lang w:val="nl-NL"/>
              </w:rPr>
            </w:pPr>
            <w:r>
              <w:rPr>
                <w:lang w:val="nl-NL"/>
              </w:rPr>
              <w:t>Quint</w:t>
            </w:r>
          </w:p>
          <w:p w14:paraId="5F9BD8A7" w14:textId="77777777" w:rsidR="00000000" w:rsidRDefault="00952928">
            <w:pPr>
              <w:pStyle w:val="T4dispositie"/>
              <w:jc w:val="left"/>
              <w:rPr>
                <w:lang w:val="nl-NL"/>
              </w:rPr>
            </w:pPr>
            <w:r>
              <w:rPr>
                <w:lang w:val="nl-NL"/>
              </w:rPr>
              <w:t>Woudfluit</w:t>
            </w:r>
          </w:p>
          <w:p w14:paraId="78D370B5" w14:textId="77777777" w:rsidR="00000000" w:rsidRDefault="00952928">
            <w:pPr>
              <w:pStyle w:val="T4dispositie"/>
              <w:jc w:val="left"/>
              <w:rPr>
                <w:lang w:val="nl-NL"/>
              </w:rPr>
            </w:pPr>
            <w:r>
              <w:rPr>
                <w:lang w:val="nl-NL"/>
              </w:rPr>
              <w:t>Tro</w:t>
            </w:r>
            <w:r>
              <w:rPr>
                <w:lang w:val="nl-NL"/>
              </w:rPr>
              <w:t>mpet B/D</w:t>
            </w:r>
          </w:p>
        </w:tc>
        <w:tc>
          <w:tcPr>
            <w:tcW w:w="631" w:type="dxa"/>
          </w:tcPr>
          <w:p w14:paraId="6297BB20" w14:textId="77777777" w:rsidR="00000000" w:rsidRDefault="00952928">
            <w:pPr>
              <w:pStyle w:val="T4dispositie"/>
              <w:jc w:val="left"/>
              <w:rPr>
                <w:lang w:val="nl-NL"/>
              </w:rPr>
            </w:pPr>
          </w:p>
          <w:p w14:paraId="71F29FB3" w14:textId="77777777" w:rsidR="00000000" w:rsidRDefault="00952928">
            <w:pPr>
              <w:pStyle w:val="T4dispositie"/>
              <w:jc w:val="left"/>
              <w:rPr>
                <w:lang w:val="nl-NL"/>
              </w:rPr>
            </w:pPr>
          </w:p>
          <w:p w14:paraId="03E59782" w14:textId="77777777" w:rsidR="00000000" w:rsidRDefault="00952928">
            <w:pPr>
              <w:pStyle w:val="T4dispositie"/>
              <w:jc w:val="left"/>
              <w:rPr>
                <w:lang w:val="nl-NL"/>
              </w:rPr>
            </w:pPr>
          </w:p>
          <w:p w14:paraId="19F204E9" w14:textId="77777777" w:rsidR="00000000" w:rsidRDefault="00952928">
            <w:pPr>
              <w:pStyle w:val="T4dispositie"/>
              <w:jc w:val="left"/>
              <w:rPr>
                <w:lang w:val="nl-NL"/>
              </w:rPr>
            </w:pPr>
            <w:r>
              <w:rPr>
                <w:lang w:val="nl-NL"/>
              </w:rPr>
              <w:t>16'</w:t>
            </w:r>
          </w:p>
          <w:p w14:paraId="74B31856" w14:textId="77777777" w:rsidR="00000000" w:rsidRDefault="00952928">
            <w:pPr>
              <w:pStyle w:val="T4dispositie"/>
              <w:jc w:val="left"/>
              <w:rPr>
                <w:lang w:val="nl-NL"/>
              </w:rPr>
            </w:pPr>
            <w:r>
              <w:rPr>
                <w:lang w:val="nl-NL"/>
              </w:rPr>
              <w:t>8'</w:t>
            </w:r>
          </w:p>
          <w:p w14:paraId="15B99634" w14:textId="77777777" w:rsidR="00000000" w:rsidRDefault="00952928">
            <w:pPr>
              <w:pStyle w:val="T4dispositie"/>
              <w:jc w:val="left"/>
              <w:rPr>
                <w:lang w:val="nl-NL"/>
              </w:rPr>
            </w:pPr>
            <w:r>
              <w:rPr>
                <w:lang w:val="nl-NL"/>
              </w:rPr>
              <w:t>8'</w:t>
            </w:r>
          </w:p>
          <w:p w14:paraId="0BC3FF38" w14:textId="77777777" w:rsidR="00000000" w:rsidRDefault="00952928">
            <w:pPr>
              <w:pStyle w:val="T4dispositie"/>
              <w:jc w:val="left"/>
              <w:rPr>
                <w:lang w:val="nl-NL"/>
              </w:rPr>
            </w:pPr>
            <w:r>
              <w:rPr>
                <w:lang w:val="nl-NL"/>
              </w:rPr>
              <w:t>8'</w:t>
            </w:r>
          </w:p>
          <w:p w14:paraId="7922AEE7" w14:textId="77777777" w:rsidR="00000000" w:rsidRDefault="00952928">
            <w:pPr>
              <w:pStyle w:val="T4dispositie"/>
              <w:jc w:val="left"/>
              <w:rPr>
                <w:lang w:val="nl-NL"/>
              </w:rPr>
            </w:pPr>
            <w:r>
              <w:rPr>
                <w:lang w:val="nl-NL"/>
              </w:rPr>
              <w:t>4'</w:t>
            </w:r>
          </w:p>
          <w:p w14:paraId="429CD086" w14:textId="77777777" w:rsidR="00000000" w:rsidRDefault="00952928">
            <w:pPr>
              <w:pStyle w:val="T4dispositie"/>
              <w:jc w:val="left"/>
              <w:rPr>
                <w:lang w:val="nl-NL"/>
              </w:rPr>
            </w:pPr>
            <w:r>
              <w:rPr>
                <w:lang w:val="nl-NL"/>
              </w:rPr>
              <w:t>4'</w:t>
            </w:r>
          </w:p>
          <w:p w14:paraId="14F88138" w14:textId="77777777" w:rsidR="00000000" w:rsidRDefault="00952928">
            <w:pPr>
              <w:pStyle w:val="T4dispositie"/>
              <w:jc w:val="left"/>
              <w:rPr>
                <w:lang w:val="nl-NL"/>
              </w:rPr>
            </w:pPr>
            <w:r>
              <w:rPr>
                <w:lang w:val="nl-NL"/>
              </w:rPr>
              <w:t>3'</w:t>
            </w:r>
          </w:p>
          <w:p w14:paraId="1C820156" w14:textId="77777777" w:rsidR="00000000" w:rsidRDefault="00952928">
            <w:pPr>
              <w:pStyle w:val="T4dispositie"/>
              <w:jc w:val="left"/>
              <w:rPr>
                <w:lang w:val="nl-NL"/>
              </w:rPr>
            </w:pPr>
            <w:r>
              <w:rPr>
                <w:lang w:val="nl-NL"/>
              </w:rPr>
              <w:t>2'</w:t>
            </w:r>
          </w:p>
          <w:p w14:paraId="4279F85D" w14:textId="77777777" w:rsidR="00000000" w:rsidRDefault="00952928">
            <w:pPr>
              <w:pStyle w:val="T4dispositie"/>
              <w:jc w:val="left"/>
              <w:rPr>
                <w:lang w:val="nl-NL"/>
              </w:rPr>
            </w:pPr>
            <w:r>
              <w:rPr>
                <w:lang w:val="nl-NL"/>
              </w:rPr>
              <w:t>8'</w:t>
            </w:r>
          </w:p>
        </w:tc>
      </w:tr>
    </w:tbl>
    <w:p w14:paraId="33D96591" w14:textId="77777777" w:rsidR="00000000" w:rsidRDefault="00952928">
      <w:pPr>
        <w:pStyle w:val="T1"/>
        <w:jc w:val="left"/>
        <w:rPr>
          <w:lang w:val="nl-NL"/>
        </w:rPr>
      </w:pPr>
    </w:p>
    <w:p w14:paraId="361A2AC4" w14:textId="77777777" w:rsidR="00000000" w:rsidRDefault="00952928">
      <w:pPr>
        <w:pStyle w:val="T1"/>
        <w:jc w:val="left"/>
        <w:rPr>
          <w:lang w:val="nl-NL"/>
        </w:rPr>
      </w:pPr>
      <w:r>
        <w:rPr>
          <w:lang w:val="nl-NL"/>
        </w:rPr>
        <w:t>Werktuiglijke registers</w:t>
      </w:r>
    </w:p>
    <w:p w14:paraId="24E778CC" w14:textId="77777777" w:rsidR="00000000" w:rsidRDefault="00952928">
      <w:pPr>
        <w:pStyle w:val="T1"/>
        <w:jc w:val="left"/>
        <w:rPr>
          <w:lang w:val="nl-NL"/>
        </w:rPr>
      </w:pPr>
      <w:r>
        <w:rPr>
          <w:lang w:val="nl-NL"/>
        </w:rPr>
        <w:t>windlosser (vastgezet)</w:t>
      </w:r>
    </w:p>
    <w:p w14:paraId="5F11EA8C" w14:textId="77777777" w:rsidR="00000000" w:rsidRDefault="00952928">
      <w:pPr>
        <w:pStyle w:val="T1"/>
        <w:jc w:val="left"/>
        <w:rPr>
          <w:lang w:val="nl-NL"/>
        </w:rPr>
      </w:pPr>
      <w:r>
        <w:rPr>
          <w:lang w:val="nl-NL"/>
        </w:rPr>
        <w:t>nihil (loos)</w:t>
      </w:r>
    </w:p>
    <w:p w14:paraId="4D5FDECA" w14:textId="77777777" w:rsidR="00000000" w:rsidRDefault="00952928">
      <w:pPr>
        <w:pStyle w:val="T1"/>
        <w:jc w:val="left"/>
        <w:rPr>
          <w:lang w:val="nl-NL"/>
        </w:rPr>
      </w:pPr>
    </w:p>
    <w:p w14:paraId="71F2D4BB" w14:textId="77777777" w:rsidR="00000000" w:rsidRDefault="00952928">
      <w:pPr>
        <w:pStyle w:val="T1"/>
        <w:jc w:val="left"/>
        <w:rPr>
          <w:lang w:val="nl-NL"/>
        </w:rPr>
      </w:pPr>
      <w:r>
        <w:rPr>
          <w:lang w:val="nl-NL"/>
        </w:rPr>
        <w:t>Toonhoogte</w:t>
      </w:r>
    </w:p>
    <w:p w14:paraId="0BD7F29D" w14:textId="77777777" w:rsidR="00000000" w:rsidRDefault="00952928">
      <w:pPr>
        <w:pStyle w:val="T1"/>
        <w:jc w:val="left"/>
        <w:rPr>
          <w:lang w:val="nl-NL"/>
        </w:rPr>
      </w:pPr>
      <w:r>
        <w:rPr>
          <w:lang w:val="nl-NL"/>
        </w:rPr>
        <w:t>a</w:t>
      </w:r>
      <w:r>
        <w:rPr>
          <w:vertAlign w:val="superscript"/>
          <w:lang w:val="nl-NL"/>
        </w:rPr>
        <w:t>1</w:t>
      </w:r>
      <w:r>
        <w:rPr>
          <w:lang w:val="nl-NL"/>
        </w:rPr>
        <w:t xml:space="preserve"> = 435 Hz</w:t>
      </w:r>
    </w:p>
    <w:p w14:paraId="76831B11" w14:textId="77777777" w:rsidR="00000000" w:rsidRDefault="00952928">
      <w:pPr>
        <w:pStyle w:val="T1"/>
        <w:jc w:val="left"/>
        <w:rPr>
          <w:lang w:val="nl-NL"/>
        </w:rPr>
      </w:pPr>
      <w:r>
        <w:rPr>
          <w:lang w:val="nl-NL"/>
        </w:rPr>
        <w:t>Temperatuur</w:t>
      </w:r>
    </w:p>
    <w:p w14:paraId="1EB2578F" w14:textId="77777777" w:rsidR="00000000" w:rsidRDefault="00952928">
      <w:pPr>
        <w:pStyle w:val="T1"/>
        <w:jc w:val="left"/>
        <w:rPr>
          <w:lang w:val="nl-NL"/>
        </w:rPr>
      </w:pPr>
      <w:r>
        <w:rPr>
          <w:lang w:val="nl-NL"/>
        </w:rPr>
        <w:t>evenredig zwevend</w:t>
      </w:r>
    </w:p>
    <w:p w14:paraId="3AD5D082" w14:textId="77777777" w:rsidR="00000000" w:rsidRDefault="00952928">
      <w:pPr>
        <w:pStyle w:val="T1"/>
        <w:jc w:val="left"/>
        <w:rPr>
          <w:lang w:val="nl-NL"/>
        </w:rPr>
      </w:pPr>
    </w:p>
    <w:p w14:paraId="37ACD09C" w14:textId="77777777" w:rsidR="00000000" w:rsidRDefault="00952928">
      <w:pPr>
        <w:pStyle w:val="T1"/>
        <w:jc w:val="left"/>
        <w:rPr>
          <w:lang w:val="nl-NL"/>
        </w:rPr>
      </w:pPr>
      <w:r>
        <w:rPr>
          <w:lang w:val="nl-NL"/>
        </w:rPr>
        <w:t>Manuaalomvang</w:t>
      </w:r>
    </w:p>
    <w:p w14:paraId="7BCBD226" w14:textId="77777777" w:rsidR="00000000" w:rsidRDefault="00952928">
      <w:pPr>
        <w:pStyle w:val="T1"/>
        <w:jc w:val="left"/>
        <w:rPr>
          <w:vertAlign w:val="superscript"/>
          <w:lang w:val="nl-NL"/>
        </w:rPr>
      </w:pPr>
      <w:r>
        <w:rPr>
          <w:lang w:val="nl-NL"/>
        </w:rPr>
        <w:t>C-f</w:t>
      </w:r>
      <w:r>
        <w:rPr>
          <w:vertAlign w:val="superscript"/>
          <w:lang w:val="nl-NL"/>
        </w:rPr>
        <w:t>3</w:t>
      </w:r>
    </w:p>
    <w:p w14:paraId="554A0812" w14:textId="77777777" w:rsidR="00000000" w:rsidRDefault="00952928">
      <w:pPr>
        <w:pStyle w:val="T1"/>
        <w:jc w:val="left"/>
        <w:rPr>
          <w:lang w:val="nl-NL"/>
        </w:rPr>
      </w:pPr>
      <w:r>
        <w:rPr>
          <w:lang w:val="nl-NL"/>
        </w:rPr>
        <w:t>Pedaalomvang</w:t>
      </w:r>
    </w:p>
    <w:p w14:paraId="14247594" w14:textId="77777777" w:rsidR="00000000" w:rsidRDefault="00952928">
      <w:pPr>
        <w:pStyle w:val="T1"/>
        <w:jc w:val="left"/>
        <w:rPr>
          <w:lang w:val="nl-NL"/>
        </w:rPr>
      </w:pPr>
      <w:proofErr w:type="spellStart"/>
      <w:r>
        <w:rPr>
          <w:lang w:val="nl-NL"/>
        </w:rPr>
        <w:lastRenderedPageBreak/>
        <w:t>C-a</w:t>
      </w:r>
      <w:proofErr w:type="spellEnd"/>
    </w:p>
    <w:p w14:paraId="55BF7CD7" w14:textId="77777777" w:rsidR="00000000" w:rsidRDefault="00952928">
      <w:pPr>
        <w:pStyle w:val="T1"/>
        <w:jc w:val="left"/>
        <w:rPr>
          <w:lang w:val="nl-NL"/>
        </w:rPr>
      </w:pPr>
    </w:p>
    <w:p w14:paraId="2E252849" w14:textId="77777777" w:rsidR="00000000" w:rsidRDefault="00952928">
      <w:pPr>
        <w:pStyle w:val="T1"/>
        <w:jc w:val="left"/>
        <w:rPr>
          <w:lang w:val="nl-NL"/>
        </w:rPr>
      </w:pPr>
      <w:r>
        <w:rPr>
          <w:lang w:val="nl-NL"/>
        </w:rPr>
        <w:t>Windvoorziening</w:t>
      </w:r>
    </w:p>
    <w:p w14:paraId="62874CBD" w14:textId="77777777" w:rsidR="00000000" w:rsidRDefault="00952928">
      <w:pPr>
        <w:pStyle w:val="T1"/>
        <w:jc w:val="left"/>
        <w:rPr>
          <w:lang w:val="nl-NL"/>
        </w:rPr>
      </w:pPr>
      <w:r>
        <w:rPr>
          <w:lang w:val="nl-NL"/>
        </w:rPr>
        <w:t>magazijnbalg met twee schepbalgen en regulateu</w:t>
      </w:r>
      <w:r>
        <w:rPr>
          <w:lang w:val="nl-NL"/>
        </w:rPr>
        <w:t>r (1876)</w:t>
      </w:r>
    </w:p>
    <w:p w14:paraId="7B97CECA" w14:textId="77777777" w:rsidR="00000000" w:rsidRDefault="00952928">
      <w:pPr>
        <w:pStyle w:val="T1"/>
        <w:jc w:val="left"/>
        <w:rPr>
          <w:lang w:val="nl-NL"/>
        </w:rPr>
      </w:pPr>
      <w:r>
        <w:rPr>
          <w:lang w:val="nl-NL"/>
        </w:rPr>
        <w:t>Winddruk</w:t>
      </w:r>
    </w:p>
    <w:p w14:paraId="09E51D50" w14:textId="77777777" w:rsidR="00000000" w:rsidRDefault="00952928">
      <w:pPr>
        <w:pStyle w:val="T1"/>
        <w:jc w:val="left"/>
        <w:rPr>
          <w:lang w:val="nl-NL"/>
        </w:rPr>
      </w:pPr>
      <w:r>
        <w:rPr>
          <w:lang w:val="nl-NL"/>
        </w:rPr>
        <w:t>83 mm</w:t>
      </w:r>
    </w:p>
    <w:p w14:paraId="35A23857" w14:textId="77777777" w:rsidR="00000000" w:rsidRDefault="00952928">
      <w:pPr>
        <w:pStyle w:val="T1"/>
        <w:jc w:val="left"/>
        <w:rPr>
          <w:lang w:val="nl-NL"/>
        </w:rPr>
      </w:pPr>
    </w:p>
    <w:p w14:paraId="2B5836E0" w14:textId="77777777" w:rsidR="00000000" w:rsidRDefault="00952928">
      <w:pPr>
        <w:pStyle w:val="T1"/>
        <w:jc w:val="left"/>
        <w:rPr>
          <w:lang w:val="nl-NL"/>
        </w:rPr>
      </w:pPr>
      <w:r>
        <w:rPr>
          <w:lang w:val="nl-NL"/>
        </w:rPr>
        <w:t>Plaats klaviatuur</w:t>
      </w:r>
    </w:p>
    <w:p w14:paraId="723DFDF9" w14:textId="77777777" w:rsidR="00000000" w:rsidRDefault="00952928">
      <w:pPr>
        <w:pStyle w:val="T1"/>
        <w:jc w:val="left"/>
        <w:rPr>
          <w:lang w:val="nl-NL"/>
        </w:rPr>
      </w:pPr>
      <w:r>
        <w:rPr>
          <w:lang w:val="nl-NL"/>
        </w:rPr>
        <w:t>linkerzijde</w:t>
      </w:r>
    </w:p>
    <w:p w14:paraId="4F45280D" w14:textId="77777777" w:rsidR="00000000" w:rsidRDefault="00952928">
      <w:pPr>
        <w:pStyle w:val="T1"/>
        <w:jc w:val="left"/>
        <w:rPr>
          <w:lang w:val="nl-NL"/>
        </w:rPr>
      </w:pPr>
    </w:p>
    <w:p w14:paraId="2B1E5876" w14:textId="77777777" w:rsidR="00000000" w:rsidRDefault="00952928">
      <w:pPr>
        <w:pStyle w:val="Heading2"/>
        <w:rPr>
          <w:i w:val="0"/>
          <w:iCs/>
        </w:rPr>
      </w:pPr>
      <w:r>
        <w:rPr>
          <w:i w:val="0"/>
          <w:iCs/>
        </w:rPr>
        <w:t>Bijzonderheden</w:t>
      </w:r>
    </w:p>
    <w:p w14:paraId="46346342" w14:textId="77777777" w:rsidR="00000000" w:rsidRDefault="00952928">
      <w:pPr>
        <w:pStyle w:val="T1"/>
        <w:jc w:val="left"/>
        <w:rPr>
          <w:lang w:val="nl-NL"/>
        </w:rPr>
      </w:pPr>
    </w:p>
    <w:p w14:paraId="62D0C440" w14:textId="77777777" w:rsidR="00000000" w:rsidRDefault="00952928">
      <w:pPr>
        <w:pStyle w:val="T1"/>
        <w:jc w:val="left"/>
        <w:rPr>
          <w:lang w:val="nl-NL"/>
        </w:rPr>
      </w:pPr>
      <w:r>
        <w:rPr>
          <w:lang w:val="nl-NL"/>
        </w:rPr>
        <w:t>Deling B/D tussen H en c.</w:t>
      </w:r>
    </w:p>
    <w:p w14:paraId="7E05ACF4" w14:textId="77777777" w:rsidR="00000000" w:rsidRDefault="00952928">
      <w:pPr>
        <w:pStyle w:val="T1"/>
        <w:jc w:val="left"/>
        <w:rPr>
          <w:lang w:val="nl-NL"/>
        </w:rPr>
      </w:pPr>
      <w:r>
        <w:rPr>
          <w:lang w:val="nl-NL"/>
        </w:rPr>
        <w:t>De prijs van het orgel bedroeg 2.000 gulden.</w:t>
      </w:r>
    </w:p>
    <w:p w14:paraId="3AC90773" w14:textId="77777777" w:rsidR="00000000" w:rsidRDefault="00952928">
      <w:pPr>
        <w:pStyle w:val="T1"/>
        <w:jc w:val="left"/>
        <w:rPr>
          <w:lang w:val="nl-NL"/>
        </w:rPr>
      </w:pPr>
      <w:r>
        <w:rPr>
          <w:lang w:val="nl-NL"/>
        </w:rPr>
        <w:t>In 1976 is de kas donkerblauw geschilderd met vergulde biezen en in lichtgroene tint geschilderd snijwerk.</w:t>
      </w:r>
    </w:p>
    <w:p w14:paraId="4D2F9587" w14:textId="77777777" w:rsidR="00000000" w:rsidRDefault="00952928">
      <w:pPr>
        <w:pStyle w:val="T1"/>
        <w:jc w:val="left"/>
        <w:rPr>
          <w:lang w:val="nl-NL"/>
        </w:rPr>
      </w:pPr>
      <w:r>
        <w:rPr>
          <w:lang w:val="nl-NL"/>
        </w:rPr>
        <w:t>De reg</w:t>
      </w:r>
      <w:r>
        <w:rPr>
          <w:lang w:val="nl-NL"/>
        </w:rPr>
        <w:t xml:space="preserve">isterknoppen zijn in een horizontale rij boven de muzieklessenaar aangebracht. De registernamen zijn met goudverf aangebracht op losse zwart geschilderde metalen plaatjes boven de registerknoppen. </w:t>
      </w:r>
    </w:p>
    <w:p w14:paraId="35883236" w14:textId="77777777" w:rsidR="00000000" w:rsidRDefault="00952928">
      <w:pPr>
        <w:pStyle w:val="T1"/>
        <w:jc w:val="left"/>
        <w:rPr>
          <w:lang w:val="nl-NL"/>
        </w:rPr>
      </w:pPr>
      <w:r>
        <w:rPr>
          <w:lang w:val="nl-NL"/>
        </w:rPr>
        <w:t>De magazijnbalg bevindt zich in de onderkas; de handpompin</w:t>
      </w:r>
      <w:r>
        <w:rPr>
          <w:lang w:val="nl-NL"/>
        </w:rPr>
        <w:t>stallatie is nog bruikbaar.</w:t>
      </w:r>
    </w:p>
    <w:p w14:paraId="44FB171C" w14:textId="77777777" w:rsidR="00000000" w:rsidRDefault="00952928">
      <w:pPr>
        <w:pStyle w:val="T1"/>
        <w:jc w:val="left"/>
        <w:rPr>
          <w:lang w:val="nl-NL"/>
        </w:rPr>
      </w:pPr>
      <w:r>
        <w:rPr>
          <w:lang w:val="nl-NL"/>
        </w:rPr>
        <w:t>Het pijpwerk staat opgesteld in hele tonen, vanuit het midden naar de zijkanten aflopend.</w:t>
      </w:r>
    </w:p>
    <w:p w14:paraId="6FB270AD" w14:textId="77777777" w:rsidR="00000000" w:rsidRDefault="00952928">
      <w:pPr>
        <w:pStyle w:val="T1"/>
        <w:jc w:val="left"/>
        <w:rPr>
          <w:lang w:val="nl-NL"/>
        </w:rPr>
      </w:pPr>
      <w:r>
        <w:rPr>
          <w:lang w:val="nl-NL"/>
        </w:rPr>
        <w:t>Houten pijpwerk bevindt zich in de Bourdon 16' (</w:t>
      </w:r>
      <w:proofErr w:type="spellStart"/>
      <w:r>
        <w:rPr>
          <w:lang w:val="nl-NL"/>
        </w:rPr>
        <w:t>C-h</w:t>
      </w:r>
      <w:proofErr w:type="spellEnd"/>
      <w:r>
        <w:rPr>
          <w:lang w:val="nl-NL"/>
        </w:rPr>
        <w:t>) en de Holpijp 8' (C-H). De Viola di Gamba 8' is van C-H gecombineerd met de Holpijp 8</w:t>
      </w:r>
      <w:r>
        <w:rPr>
          <w:lang w:val="nl-NL"/>
        </w:rPr>
        <w:t>'. De Speelfluit 4' is van C-h</w:t>
      </w:r>
      <w:r>
        <w:rPr>
          <w:vertAlign w:val="superscript"/>
          <w:lang w:val="nl-NL"/>
        </w:rPr>
        <w:t>1</w:t>
      </w:r>
      <w:r>
        <w:rPr>
          <w:lang w:val="nl-NL"/>
        </w:rPr>
        <w:t xml:space="preserve"> gedekt en vanaf c</w:t>
      </w:r>
      <w:r>
        <w:rPr>
          <w:vertAlign w:val="superscript"/>
          <w:lang w:val="nl-NL"/>
        </w:rPr>
        <w:t>2</w:t>
      </w:r>
      <w:r>
        <w:rPr>
          <w:lang w:val="nl-NL"/>
        </w:rPr>
        <w:t xml:space="preserve"> open, conisch. De Woudfluit 2' is open, cilindrisch.</w:t>
      </w:r>
    </w:p>
    <w:p w14:paraId="2B997F15" w14:textId="77777777" w:rsidR="00952928" w:rsidRDefault="00952928">
      <w:pPr>
        <w:pStyle w:val="T1"/>
        <w:jc w:val="left"/>
        <w:rPr>
          <w:lang w:val="nl-NL"/>
        </w:rPr>
      </w:pPr>
      <w:proofErr w:type="spellStart"/>
      <w:r>
        <w:rPr>
          <w:lang w:val="nl-NL"/>
        </w:rPr>
        <w:t>Expressions</w:t>
      </w:r>
      <w:proofErr w:type="spellEnd"/>
      <w:r>
        <w:rPr>
          <w:lang w:val="nl-NL"/>
        </w:rPr>
        <w:t xml:space="preserve"> zijn aangebracht in de Prestant 8' (geheel; m.u.v. dis</w:t>
      </w:r>
      <w:r>
        <w:rPr>
          <w:vertAlign w:val="superscript"/>
          <w:lang w:val="nl-NL"/>
        </w:rPr>
        <w:t>3</w:t>
      </w:r>
      <w:r>
        <w:rPr>
          <w:lang w:val="nl-NL"/>
        </w:rPr>
        <w:t xml:space="preserve"> die een stemkrul heeft), Viola di Gamba 8' (c-c</w:t>
      </w:r>
      <w:r>
        <w:rPr>
          <w:vertAlign w:val="superscript"/>
          <w:lang w:val="nl-NL"/>
        </w:rPr>
        <w:t>2</w:t>
      </w:r>
      <w:r>
        <w:rPr>
          <w:lang w:val="nl-NL"/>
        </w:rPr>
        <w:t>; h</w:t>
      </w:r>
      <w:r>
        <w:rPr>
          <w:vertAlign w:val="superscript"/>
          <w:lang w:val="nl-NL"/>
        </w:rPr>
        <w:t>2</w:t>
      </w:r>
      <w:r>
        <w:rPr>
          <w:lang w:val="nl-NL"/>
        </w:rPr>
        <w:t xml:space="preserve"> met stemkrul; vervolg op lengte</w:t>
      </w:r>
      <w:r>
        <w:rPr>
          <w:lang w:val="nl-NL"/>
        </w:rPr>
        <w:t>), Octaaf 4' (C-c</w:t>
      </w:r>
      <w:r>
        <w:rPr>
          <w:vertAlign w:val="superscript"/>
          <w:lang w:val="nl-NL"/>
        </w:rPr>
        <w:t>2</w:t>
      </w:r>
      <w:r>
        <w:rPr>
          <w:lang w:val="nl-NL"/>
        </w:rPr>
        <w:t>; vervolg op lengte), Quint 3' (C-gis</w:t>
      </w:r>
      <w:r>
        <w:rPr>
          <w:vertAlign w:val="superscript"/>
          <w:lang w:val="nl-NL"/>
        </w:rPr>
        <w:t>2</w:t>
      </w:r>
      <w:r>
        <w:rPr>
          <w:lang w:val="nl-NL"/>
        </w:rPr>
        <w:t>; vervolg op lengte) en de Woudfluit 2' (C-h</w:t>
      </w:r>
      <w:r>
        <w:rPr>
          <w:vertAlign w:val="superscript"/>
          <w:lang w:val="nl-NL"/>
        </w:rPr>
        <w:t>1</w:t>
      </w:r>
      <w:r>
        <w:rPr>
          <w:lang w:val="nl-NL"/>
        </w:rPr>
        <w:t>, c</w:t>
      </w:r>
      <w:r>
        <w:rPr>
          <w:vertAlign w:val="superscript"/>
          <w:lang w:val="nl-NL"/>
        </w:rPr>
        <w:t>2</w:t>
      </w:r>
      <w:r>
        <w:rPr>
          <w:lang w:val="nl-NL"/>
        </w:rPr>
        <w:t>-e</w:t>
      </w:r>
      <w:r>
        <w:rPr>
          <w:vertAlign w:val="superscript"/>
          <w:lang w:val="nl-NL"/>
        </w:rPr>
        <w:t>2</w:t>
      </w:r>
      <w:r>
        <w:rPr>
          <w:lang w:val="nl-NL"/>
        </w:rPr>
        <w:t xml:space="preserve"> met stemkrul; vervolg op lengte).</w:t>
      </w:r>
    </w:p>
    <w:sectPr w:rsidR="00952928">
      <w:footnotePr>
        <w:pos w:val="beneathText"/>
      </w:footnotePr>
      <w:pgSz w:w="11905" w:h="16837"/>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FC"/>
    <w:rsid w:val="00952928"/>
    <w:rsid w:val="009F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3E0B0"/>
  <w15:chartTrackingRefBased/>
  <w15:docId w15:val="{9E86CF62-1B9C-394E-A036-6A0378CD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Courier New" w:hAnsi="Courier New"/>
      <w:sz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Standaardalinea-lettertype">
    <w:name w:val="WW-Standaardalinea-lettertype"/>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Title">
    <w:name w:val="Title"/>
    <w:basedOn w:val="Normal"/>
    <w:qFormat/>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customStyle="1" w:styleId="Kop">
    <w:name w:val="Kop"/>
    <w:basedOn w:val="Normal"/>
    <w:next w:val="BodyText"/>
    <w:pPr>
      <w:keepNext/>
      <w:spacing w:before="240" w:after="120"/>
    </w:pPr>
    <w:rPr>
      <w:rFonts w:ascii="Arial" w:eastAsia="Lucida Sans Unicode" w:hAnsi="Arial" w:cs="Tahoma"/>
      <w:sz w:val="28"/>
      <w:szCs w:val="28"/>
    </w:rPr>
  </w:style>
  <w:style w:type="paragraph" w:customStyle="1" w:styleId="WW-Documentstructuur">
    <w:name w:val="WW-Documentstructuur"/>
    <w:basedOn w:val="Normal"/>
    <w:pPr>
      <w:shd w:val="clear" w:color="auto" w:fill="000080"/>
    </w:pPr>
    <w:rPr>
      <w:rFonts w:ascii="Tahoma" w:hAnsi="Tahoma" w:cs="Tahoma"/>
    </w:rPr>
  </w:style>
  <w:style w:type="paragraph" w:customStyle="1" w:styleId="T1">
    <w:name w:val="T1"/>
    <w:basedOn w:val="Normal"/>
    <w:pPr>
      <w:jc w:val="both"/>
    </w:pPr>
    <w:rPr>
      <w:rFonts w:ascii="Times New Roman" w:hAnsi="Times New Roman"/>
      <w:spacing w:val="-3"/>
      <w:lang w:val="en-US"/>
    </w:rPr>
  </w:style>
  <w:style w:type="paragraph" w:customStyle="1" w:styleId="T2Kunst">
    <w:name w:val="T2 Kunst"/>
    <w:basedOn w:val="Normal"/>
    <w:pPr>
      <w:jc w:val="both"/>
    </w:pPr>
    <w:rPr>
      <w:rFonts w:ascii="Univers" w:hAnsi="Univers"/>
      <w:spacing w:val="-3"/>
      <w:lang w:val="en-US"/>
    </w:rPr>
  </w:style>
  <w:style w:type="paragraph" w:customStyle="1" w:styleId="T3Lit">
    <w:name w:val="T3 Lit"/>
    <w:basedOn w:val="Normal"/>
    <w:pPr>
      <w:jc w:val="both"/>
    </w:pPr>
    <w:rPr>
      <w:rFonts w:ascii="Univers" w:hAnsi="Univers"/>
      <w:spacing w:val="-3"/>
      <w:sz w:val="20"/>
      <w:lang w:val="en-US"/>
    </w:rPr>
  </w:style>
  <w:style w:type="paragraph" w:customStyle="1" w:styleId="T4dispositie">
    <w:name w:val="T4 dispositie"/>
    <w:basedOn w:val="Normal"/>
    <w:pPr>
      <w:jc w:val="both"/>
    </w:pPr>
    <w:rPr>
      <w:rFonts w:ascii="Times New Roman" w:hAnsi="Times New Roman"/>
      <w:spacing w:val="-3"/>
      <w:sz w:val="20"/>
      <w:lang w:val="en-US"/>
    </w:rPr>
  </w:style>
  <w:style w:type="paragraph" w:styleId="FootnoteText">
    <w:name w:val="footnote text"/>
    <w:basedOn w:val="Normal"/>
    <w:semiHidden/>
    <w:rPr>
      <w:sz w:val="20"/>
    </w:rPr>
  </w:style>
  <w:style w:type="paragraph" w:customStyle="1" w:styleId="Inhoudtabel">
    <w:name w:val="Inhoud tabel"/>
    <w:basedOn w:val="BodyText"/>
    <w:pPr>
      <w:suppressLineNumbers/>
    </w:pPr>
  </w:style>
  <w:style w:type="paragraph" w:customStyle="1" w:styleId="Tabelkop">
    <w:name w:val="Tabelkop"/>
    <w:basedOn w:val="Inhoudtabel"/>
    <w:pPr>
      <w:jc w:val="center"/>
    </w:pPr>
    <w:rPr>
      <w:b/>
      <w:bCs/>
      <w:i/>
      <w:iCs/>
    </w:rPr>
  </w:style>
  <w:style w:type="paragraph" w:customStyle="1" w:styleId="inhopg5">
    <w:name w:val="inhopg 5"/>
    <w:basedOn w:val="Normal"/>
    <w:pPr>
      <w:tabs>
        <w:tab w:val="right" w:leader="dot" w:pos="9360"/>
      </w:tabs>
      <w:autoSpaceDE w:val="0"/>
      <w:autoSpaceDN w:val="0"/>
      <w:adjustRightInd w:val="0"/>
      <w:spacing w:line="240" w:lineRule="atLeast"/>
      <w:ind w:left="3600" w:right="720" w:hanging="720"/>
    </w:pPr>
    <w:rPr>
      <w:rFonts w:cs="Courier New"/>
      <w:szCs w:val="24"/>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Blijham / 1869</vt:lpstr>
    </vt:vector>
  </TitlesOfParts>
  <Company>NIvO</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Blijham / 1869</dc:title>
  <dc:subject/>
  <dc:creator>WS1</dc:creator>
  <cp:keywords/>
  <dc:description/>
  <cp:lastModifiedBy>Eline J Duijsens</cp:lastModifiedBy>
  <cp:revision>2</cp:revision>
  <cp:lastPrinted>1601-01-01T00:02:05Z</cp:lastPrinted>
  <dcterms:created xsi:type="dcterms:W3CDTF">2021-09-20T13:48:00Z</dcterms:created>
  <dcterms:modified xsi:type="dcterms:W3CDTF">2021-09-20T13:48:00Z</dcterms:modified>
</cp:coreProperties>
</file>