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CA28" w14:textId="77777777" w:rsidR="00000000" w:rsidRDefault="0056134E">
      <w:pPr>
        <w:pStyle w:val="Heading1"/>
      </w:pPr>
      <w:bookmarkStart w:id="0" w:name="_GoBack"/>
      <w:bookmarkEnd w:id="0"/>
      <w:r>
        <w:t>Limmen / 1877</w:t>
      </w:r>
    </w:p>
    <w:p w14:paraId="483C11E9" w14:textId="77777777" w:rsidR="00000000" w:rsidRDefault="0056134E">
      <w:pPr>
        <w:pStyle w:val="Heading2"/>
        <w:rPr>
          <w:i w:val="0"/>
          <w:iCs/>
        </w:rPr>
      </w:pPr>
      <w:r>
        <w:rPr>
          <w:i w:val="0"/>
          <w:iCs/>
        </w:rPr>
        <w:t>Hervormde Kerk</w:t>
      </w:r>
    </w:p>
    <w:p w14:paraId="4387E605" w14:textId="77777777" w:rsidR="00000000" w:rsidRDefault="0056134E">
      <w:pPr>
        <w:pStyle w:val="T1"/>
        <w:rPr>
          <w:lang w:val="nl-NL"/>
        </w:rPr>
      </w:pPr>
    </w:p>
    <w:p w14:paraId="4F902781" w14:textId="77777777" w:rsidR="00000000" w:rsidRDefault="0056134E">
      <w:pPr>
        <w:pStyle w:val="T1"/>
        <w:jc w:val="left"/>
        <w:rPr>
          <w:i/>
          <w:iCs/>
          <w:lang w:val="nl-NL"/>
        </w:rPr>
      </w:pPr>
      <w:r>
        <w:rPr>
          <w:i/>
          <w:iCs/>
          <w:lang w:val="nl-NL"/>
        </w:rPr>
        <w:t>Kerk bestaande uit een toren uit de 13e eeuw en een schip uit de late 13e of de vroege 14e eeuw. Het nog iets latere koor werd in 1573 verwoest en niet herbouwd. Inwendig houten tongewelf met gotische sleutelstukken. Preekstoe</w:t>
      </w:r>
      <w:r>
        <w:rPr>
          <w:i/>
          <w:iCs/>
          <w:lang w:val="nl-NL"/>
        </w:rPr>
        <w:t>l met doophek uit de late 17e eeuw. Enige 18e-eeuwse herenbanken. Laat 18e-eeuws grafmonument voor Anna Maria du Peyrou.</w:t>
      </w:r>
    </w:p>
    <w:p w14:paraId="684869F6" w14:textId="77777777" w:rsidR="00000000" w:rsidRDefault="0056134E">
      <w:pPr>
        <w:pStyle w:val="T1"/>
        <w:rPr>
          <w:lang w:val="nl-NL"/>
        </w:rPr>
      </w:pPr>
    </w:p>
    <w:p w14:paraId="3D15E400" w14:textId="77777777" w:rsidR="00000000" w:rsidRDefault="0056134E">
      <w:pPr>
        <w:pStyle w:val="T1"/>
        <w:rPr>
          <w:lang w:val="nl-NL"/>
        </w:rPr>
      </w:pPr>
      <w:r>
        <w:rPr>
          <w:lang w:val="nl-NL"/>
        </w:rPr>
        <w:t>Kas: 1877</w:t>
      </w:r>
    </w:p>
    <w:p w14:paraId="0BD8A17B" w14:textId="77777777" w:rsidR="00000000" w:rsidRDefault="0056134E">
      <w:pPr>
        <w:pStyle w:val="T1"/>
        <w:rPr>
          <w:lang w:val="nl-NL"/>
        </w:rPr>
      </w:pPr>
    </w:p>
    <w:p w14:paraId="10B7981F" w14:textId="77777777" w:rsidR="00000000" w:rsidRDefault="0056134E">
      <w:pPr>
        <w:pStyle w:val="Heading2"/>
        <w:rPr>
          <w:i w:val="0"/>
          <w:iCs/>
        </w:rPr>
      </w:pPr>
      <w:r>
        <w:rPr>
          <w:i w:val="0"/>
          <w:iCs/>
        </w:rPr>
        <w:t>Kunsthistorische aspecten</w:t>
      </w:r>
    </w:p>
    <w:p w14:paraId="6E5385B8" w14:textId="77777777" w:rsidR="00000000" w:rsidRDefault="0056134E">
      <w:pPr>
        <w:pStyle w:val="T2Kunst"/>
        <w:jc w:val="left"/>
        <w:rPr>
          <w:lang w:val="nl-NL"/>
        </w:rPr>
      </w:pPr>
      <w:r>
        <w:rPr>
          <w:lang w:val="nl-NL"/>
        </w:rPr>
        <w:t>Een nogal brede variant van het weinig door Flaes (en Brünjes) toegepaste type met gedeelde tusse</w:t>
      </w:r>
      <w:r>
        <w:rPr>
          <w:lang w:val="nl-NL"/>
        </w:rPr>
        <w:t>nvelden. Zoals gebruikelijk bij dit type bezitten de tussenvelden, die enigszins gehold zijn, parallelle naar het midden aflopende labiumlijnen. Aan de bovenzijde worden zij ditmaal afgesloten door een wel zeer langgerekte S-voluut, die voorzien is van twe</w:t>
      </w:r>
      <w:r>
        <w:rPr>
          <w:lang w:val="nl-NL"/>
        </w:rPr>
        <w:t>e knikken. Dit is een direct gevolg van de verbreding van de tussenvelden: eerdere orgels van dit type zoals Wormer (1865, deel 1865-1872, 49-50) en Heerjansdam 1869, deel 1865-1872, 228-230) bezitten in de tussenvelden acht pijpen. Oud-Loosdrecht (1867, d</w:t>
      </w:r>
      <w:r>
        <w:rPr>
          <w:lang w:val="nl-NL"/>
        </w:rPr>
        <w:t>eel 1865-1872, 128-130) en Zonnemaire (1872) tellen er negen, terwijl Limmen er maar liefst tien telt. Doordat de torens daarentegen even breed en hoog zijn gebleven, heeft dit orgel minder elegante, gedrongener proporties gekregen.</w:t>
      </w:r>
    </w:p>
    <w:p w14:paraId="153DE759" w14:textId="77777777" w:rsidR="00000000" w:rsidRDefault="0056134E">
      <w:pPr>
        <w:pStyle w:val="T2Kunst"/>
        <w:jc w:val="left"/>
        <w:rPr>
          <w:lang w:val="nl-NL"/>
        </w:rPr>
      </w:pPr>
      <w:r>
        <w:rPr>
          <w:lang w:val="nl-NL"/>
        </w:rPr>
        <w:t>Het blinderingssnijwerk</w:t>
      </w:r>
      <w:r>
        <w:rPr>
          <w:lang w:val="nl-NL"/>
        </w:rPr>
        <w:t xml:space="preserve"> wijkt af van dat bij de andere orgels van dit type. Het heeft minder scherpe, diep ingesneden vormen en sluit meer aan bij het snijwerk te Ouderkerk aan de Amstel (1865, deel 1858-1865, 373-375). Men ziet onder en boven in de torens zich vertakkende bladr</w:t>
      </w:r>
      <w:r>
        <w:rPr>
          <w:lang w:val="nl-NL"/>
        </w:rPr>
        <w:t>anken, die in de hoeken ontspringen. Deze zijn zelfs vrijwel identiek aan die op dezelfde plaats te Ouderkerk. De blinderingen aan de pijpvoeten van de onderste tussenvelden zijn op hetzelfde principe gebaseerd. Bij de scheiding tussen de etages der tussen</w:t>
      </w:r>
      <w:r>
        <w:rPr>
          <w:lang w:val="nl-NL"/>
        </w:rPr>
        <w:t>velden is er sprake van bebladerde S-voluten, die samen een liggende V vormen, met het uiteinde bij de middentoren. Onder de slanke S-voluut geheel bovenaan telkens een smalle golfrank.</w:t>
      </w:r>
    </w:p>
    <w:p w14:paraId="02E0EC6B" w14:textId="77777777" w:rsidR="00000000" w:rsidRDefault="0056134E">
      <w:pPr>
        <w:pStyle w:val="T2Kunst"/>
        <w:jc w:val="left"/>
        <w:rPr>
          <w:lang w:val="nl-NL"/>
        </w:rPr>
      </w:pPr>
      <w:r>
        <w:rPr>
          <w:lang w:val="nl-NL"/>
        </w:rPr>
        <w:t>De torenkappen zijn sober behandeld. Elke versiering ontbreekt. De ver</w:t>
      </w:r>
      <w:r>
        <w:rPr>
          <w:lang w:val="nl-NL"/>
        </w:rPr>
        <w:t>dere decoratie is standaard binnen het oeuvre van deze orgelmakerij: de instrumententrofee op de middentoren, hier op de sokkel onder de lier voorzien van de datering “1877”; de vazen op de zijtorens, die van het soberder type van vóór 1870 zijn (vergelijk</w:t>
      </w:r>
      <w:r>
        <w:rPr>
          <w:lang w:val="nl-NL"/>
        </w:rPr>
        <w:t xml:space="preserve"> bijvoorbeeld de al genoemde instrumenten te Wormer, Oud-Loosdrecht en Heerjansdam); de consoles onder de torens met omkrullend bladwerk.</w:t>
      </w:r>
    </w:p>
    <w:p w14:paraId="09DA895C" w14:textId="77777777" w:rsidR="00000000" w:rsidRDefault="0056134E">
      <w:pPr>
        <w:pStyle w:val="T1"/>
        <w:rPr>
          <w:lang w:val="nl-NL"/>
        </w:rPr>
      </w:pPr>
    </w:p>
    <w:p w14:paraId="1FD442A7" w14:textId="77777777" w:rsidR="00000000" w:rsidRDefault="0056134E">
      <w:pPr>
        <w:pStyle w:val="T3Lit"/>
        <w:rPr>
          <w:b/>
          <w:bCs/>
          <w:lang w:val="nl-NL"/>
        </w:rPr>
      </w:pPr>
      <w:r>
        <w:rPr>
          <w:b/>
          <w:bCs/>
          <w:lang w:val="nl-NL"/>
        </w:rPr>
        <w:t>Literatuur</w:t>
      </w:r>
    </w:p>
    <w:p w14:paraId="2D0DBBEE" w14:textId="77777777" w:rsidR="00000000" w:rsidRDefault="0056134E">
      <w:pPr>
        <w:pStyle w:val="T3Lit"/>
        <w:rPr>
          <w:lang w:val="nl-NL"/>
        </w:rPr>
      </w:pPr>
      <w:r>
        <w:rPr>
          <w:i/>
          <w:iCs/>
          <w:lang w:val="nl-NL"/>
        </w:rPr>
        <w:t>Kerkelijke Courant</w:t>
      </w:r>
      <w:r>
        <w:rPr>
          <w:lang w:val="nl-NL"/>
        </w:rPr>
        <w:t>, 31/3 (1877).</w:t>
      </w:r>
    </w:p>
    <w:p w14:paraId="02EF57B1" w14:textId="77777777" w:rsidR="00000000" w:rsidRDefault="0056134E">
      <w:pPr>
        <w:pStyle w:val="T3Lit"/>
        <w:rPr>
          <w:lang w:val="nl-NL"/>
        </w:rPr>
      </w:pPr>
      <w:r>
        <w:rPr>
          <w:lang w:val="nl-NL"/>
        </w:rPr>
        <w:t xml:space="preserve">Jan Jongepier, Hans van Nieuwkoop, Willem Poot, </w:t>
      </w:r>
      <w:r>
        <w:rPr>
          <w:i/>
          <w:lang w:val="nl-NL"/>
        </w:rPr>
        <w:t>Orgels in Noord-Holland</w:t>
      </w:r>
      <w:r>
        <w:rPr>
          <w:lang w:val="nl-NL"/>
        </w:rPr>
        <w:t xml:space="preserve">. </w:t>
      </w:r>
      <w:r>
        <w:rPr>
          <w:lang w:val="nl-NL"/>
        </w:rPr>
        <w:t>Schoorl, z.j. [1996], 225.</w:t>
      </w:r>
    </w:p>
    <w:p w14:paraId="3303E24D" w14:textId="77777777" w:rsidR="00000000" w:rsidRDefault="0056134E">
      <w:pPr>
        <w:pStyle w:val="T3Lit"/>
        <w:rPr>
          <w:lang w:val="nl-NL"/>
        </w:rPr>
      </w:pPr>
      <w:r>
        <w:rPr>
          <w:i/>
          <w:iCs/>
          <w:lang w:val="nl-NL"/>
        </w:rPr>
        <w:t>Stemmen voor Waarheid en Vrede</w:t>
      </w:r>
      <w:r>
        <w:rPr>
          <w:lang w:val="nl-NL"/>
        </w:rPr>
        <w:t>, 1877, 245.</w:t>
      </w:r>
    </w:p>
    <w:p w14:paraId="370D80A0" w14:textId="77777777" w:rsidR="00000000" w:rsidRDefault="0056134E">
      <w:pPr>
        <w:pStyle w:val="T3Lit"/>
        <w:rPr>
          <w:lang w:val="nl-NL"/>
        </w:rPr>
      </w:pPr>
    </w:p>
    <w:p w14:paraId="1C0C4864" w14:textId="77777777" w:rsidR="00000000" w:rsidRDefault="0056134E">
      <w:pPr>
        <w:pStyle w:val="T3Lit"/>
        <w:rPr>
          <w:lang w:val="nl-NL"/>
        </w:rPr>
      </w:pPr>
      <w:r>
        <w:rPr>
          <w:b/>
          <w:bCs/>
          <w:lang w:val="nl-NL"/>
        </w:rPr>
        <w:t>Niet gepubliceerde bronnen</w:t>
      </w:r>
    </w:p>
    <w:p w14:paraId="1E41E06C" w14:textId="77777777" w:rsidR="00000000" w:rsidRDefault="0056134E">
      <w:pPr>
        <w:pStyle w:val="T3Lit"/>
        <w:rPr>
          <w:lang w:val="nl-NL"/>
        </w:rPr>
      </w:pPr>
      <w:r>
        <w:rPr>
          <w:lang w:val="nl-NL"/>
        </w:rPr>
        <w:t>Archief Hervormde Gemeente Limmen.</w:t>
      </w:r>
    </w:p>
    <w:p w14:paraId="604B5CA2" w14:textId="77777777" w:rsidR="00000000" w:rsidRDefault="0056134E">
      <w:pPr>
        <w:pStyle w:val="T3Lit"/>
        <w:rPr>
          <w:lang w:val="nl-NL"/>
        </w:rPr>
      </w:pPr>
      <w:r>
        <w:rPr>
          <w:lang w:val="nl-NL"/>
        </w:rPr>
        <w:t>Informatie verstrekt door dhr. J.W. Boerstoel (Limmen).</w:t>
      </w:r>
    </w:p>
    <w:p w14:paraId="462DA50B" w14:textId="77777777" w:rsidR="00000000" w:rsidRDefault="0056134E">
      <w:pPr>
        <w:pStyle w:val="T3Lit"/>
        <w:rPr>
          <w:lang w:val="nl-NL"/>
        </w:rPr>
      </w:pPr>
      <w:r>
        <w:rPr>
          <w:lang w:val="nl-NL"/>
        </w:rPr>
        <w:t xml:space="preserve">Hans van Nieuwkoop, </w:t>
      </w:r>
      <w:r>
        <w:rPr>
          <w:i/>
          <w:iCs/>
          <w:lang w:val="nl-NL"/>
        </w:rPr>
        <w:t>Rapport betreffende het orgel in de Hervormde K</w:t>
      </w:r>
      <w:r>
        <w:rPr>
          <w:i/>
          <w:iCs/>
          <w:lang w:val="nl-NL"/>
        </w:rPr>
        <w:t>erk te Limmen</w:t>
      </w:r>
      <w:r>
        <w:rPr>
          <w:lang w:val="nl-NL"/>
        </w:rPr>
        <w:t>. Haarlem, 1991.</w:t>
      </w:r>
    </w:p>
    <w:p w14:paraId="602169F1" w14:textId="77777777" w:rsidR="00000000" w:rsidRDefault="0056134E">
      <w:pPr>
        <w:pStyle w:val="T3Lit"/>
        <w:rPr>
          <w:lang w:val="nl-NL"/>
        </w:rPr>
      </w:pPr>
      <w:r>
        <w:rPr>
          <w:lang w:val="nl-NL"/>
        </w:rPr>
        <w:t>Orgelarchief Teus den Toom.</w:t>
      </w:r>
    </w:p>
    <w:p w14:paraId="7CEA1F4F" w14:textId="77777777" w:rsidR="00000000" w:rsidRDefault="0056134E">
      <w:pPr>
        <w:pStyle w:val="T3Lit"/>
        <w:rPr>
          <w:lang w:val="nl-NL"/>
        </w:rPr>
      </w:pPr>
    </w:p>
    <w:p w14:paraId="3CC014F5" w14:textId="77777777" w:rsidR="00000000" w:rsidRDefault="0056134E">
      <w:pPr>
        <w:pStyle w:val="T3Lit"/>
        <w:rPr>
          <w:lang w:val="nl-NL"/>
        </w:rPr>
      </w:pPr>
      <w:r>
        <w:rPr>
          <w:lang w:val="nl-NL"/>
        </w:rPr>
        <w:lastRenderedPageBreak/>
        <w:t>Monumentnummer 25890</w:t>
      </w:r>
    </w:p>
    <w:p w14:paraId="2FF0CD34" w14:textId="77777777" w:rsidR="00000000" w:rsidRDefault="0056134E">
      <w:pPr>
        <w:pStyle w:val="T3Lit"/>
        <w:rPr>
          <w:lang w:val="nl-NL"/>
        </w:rPr>
      </w:pPr>
      <w:r>
        <w:rPr>
          <w:lang w:val="nl-NL"/>
        </w:rPr>
        <w:t>Orgelnummer 884</w:t>
      </w:r>
    </w:p>
    <w:p w14:paraId="43FD0155" w14:textId="77777777" w:rsidR="00000000" w:rsidRDefault="0056134E">
      <w:pPr>
        <w:pStyle w:val="T1"/>
        <w:rPr>
          <w:lang w:val="nl-NL"/>
        </w:rPr>
      </w:pPr>
    </w:p>
    <w:p w14:paraId="5C28F19E" w14:textId="77777777" w:rsidR="00000000" w:rsidRDefault="0056134E">
      <w:pPr>
        <w:pStyle w:val="Heading2"/>
        <w:rPr>
          <w:i w:val="0"/>
          <w:iCs/>
        </w:rPr>
      </w:pPr>
      <w:r>
        <w:rPr>
          <w:i w:val="0"/>
          <w:iCs/>
        </w:rPr>
        <w:t>Historische gegevens</w:t>
      </w:r>
    </w:p>
    <w:p w14:paraId="29CA2F23" w14:textId="77777777" w:rsidR="00000000" w:rsidRDefault="0056134E">
      <w:pPr>
        <w:pStyle w:val="T1"/>
        <w:rPr>
          <w:lang w:val="nl-NL"/>
        </w:rPr>
      </w:pPr>
    </w:p>
    <w:p w14:paraId="4C7F2B67" w14:textId="77777777" w:rsidR="00000000" w:rsidRDefault="0056134E">
      <w:pPr>
        <w:pStyle w:val="T1"/>
        <w:rPr>
          <w:lang w:val="nl-NL"/>
        </w:rPr>
      </w:pPr>
      <w:r>
        <w:rPr>
          <w:lang w:val="nl-NL"/>
        </w:rPr>
        <w:t>Bouwer</w:t>
      </w:r>
    </w:p>
    <w:p w14:paraId="45B0F884" w14:textId="77777777" w:rsidR="00000000" w:rsidRDefault="0056134E">
      <w:pPr>
        <w:pStyle w:val="T1"/>
        <w:rPr>
          <w:lang w:val="nl-NL"/>
        </w:rPr>
      </w:pPr>
      <w:r>
        <w:rPr>
          <w:lang w:val="nl-NL"/>
        </w:rPr>
        <w:t>P. Flaes</w:t>
      </w:r>
    </w:p>
    <w:p w14:paraId="313AC196" w14:textId="77777777" w:rsidR="00000000" w:rsidRDefault="0056134E">
      <w:pPr>
        <w:pStyle w:val="T1"/>
        <w:rPr>
          <w:lang w:val="nl-NL"/>
        </w:rPr>
      </w:pPr>
    </w:p>
    <w:p w14:paraId="362164F8" w14:textId="77777777" w:rsidR="00000000" w:rsidRDefault="0056134E">
      <w:pPr>
        <w:pStyle w:val="T1"/>
        <w:jc w:val="left"/>
        <w:rPr>
          <w:lang w:val="nl-NL"/>
        </w:rPr>
      </w:pPr>
      <w:r>
        <w:rPr>
          <w:lang w:val="nl-NL"/>
        </w:rPr>
        <w:t>Jaar van oplevering</w:t>
      </w:r>
    </w:p>
    <w:p w14:paraId="3A2B50E4" w14:textId="77777777" w:rsidR="00000000" w:rsidRDefault="0056134E">
      <w:pPr>
        <w:pStyle w:val="T1"/>
        <w:jc w:val="left"/>
        <w:rPr>
          <w:lang w:val="nl-NL"/>
        </w:rPr>
      </w:pPr>
      <w:r>
        <w:rPr>
          <w:lang w:val="nl-NL"/>
        </w:rPr>
        <w:t>1877</w:t>
      </w:r>
    </w:p>
    <w:p w14:paraId="2ACB09A8" w14:textId="77777777" w:rsidR="00000000" w:rsidRDefault="0056134E">
      <w:pPr>
        <w:pStyle w:val="T1"/>
        <w:jc w:val="left"/>
        <w:rPr>
          <w:lang w:val="nl-NL"/>
        </w:rPr>
      </w:pPr>
    </w:p>
    <w:p w14:paraId="4A3E28CE" w14:textId="77777777" w:rsidR="00000000" w:rsidRDefault="0056134E">
      <w:pPr>
        <w:pStyle w:val="T1"/>
        <w:jc w:val="left"/>
        <w:rPr>
          <w:lang w:val="nl-NL"/>
        </w:rPr>
      </w:pPr>
      <w:r>
        <w:rPr>
          <w:lang w:val="nl-NL"/>
        </w:rPr>
        <w:t>Onbekend moment</w:t>
      </w:r>
    </w:p>
    <w:p w14:paraId="4DB03835" w14:textId="77777777" w:rsidR="00000000" w:rsidRDefault="0056134E">
      <w:pPr>
        <w:pStyle w:val="T1"/>
        <w:jc w:val="left"/>
        <w:rPr>
          <w:lang w:val="nl-NL"/>
        </w:rPr>
      </w:pPr>
      <w:r>
        <w:rPr>
          <w:lang w:val="nl-NL"/>
        </w:rPr>
        <w:t>.</w:t>
      </w:r>
      <w:r>
        <w:rPr>
          <w:lang w:val="nl-NL"/>
        </w:rPr>
        <w:tab/>
        <w:t>beleg ondertoetsen vervangen door kunststof</w:t>
      </w:r>
    </w:p>
    <w:p w14:paraId="7C692D21" w14:textId="77777777" w:rsidR="00000000" w:rsidRDefault="0056134E">
      <w:pPr>
        <w:pStyle w:val="T1"/>
        <w:jc w:val="left"/>
        <w:rPr>
          <w:lang w:val="nl-NL"/>
        </w:rPr>
      </w:pPr>
    </w:p>
    <w:p w14:paraId="69F5500F" w14:textId="77777777" w:rsidR="00000000" w:rsidRDefault="0056134E">
      <w:pPr>
        <w:pStyle w:val="T1"/>
        <w:jc w:val="left"/>
        <w:rPr>
          <w:lang w:val="nl-NL"/>
        </w:rPr>
      </w:pPr>
      <w:r>
        <w:rPr>
          <w:lang w:val="nl-NL"/>
        </w:rPr>
        <w:t>Spanjaard 1968</w:t>
      </w:r>
    </w:p>
    <w:p w14:paraId="030D4012" w14:textId="77777777" w:rsidR="00000000" w:rsidRDefault="0056134E">
      <w:pPr>
        <w:pStyle w:val="T1"/>
        <w:jc w:val="left"/>
        <w:rPr>
          <w:lang w:val="nl-NL"/>
        </w:rPr>
      </w:pPr>
      <w:r>
        <w:rPr>
          <w:lang w:val="nl-NL"/>
        </w:rPr>
        <w:t>.</w:t>
      </w:r>
      <w:r>
        <w:rPr>
          <w:lang w:val="nl-NL"/>
        </w:rPr>
        <w:tab/>
        <w:t>herstelwerkzaa</w:t>
      </w:r>
      <w:r>
        <w:rPr>
          <w:lang w:val="nl-NL"/>
        </w:rPr>
        <w:t>mheden</w:t>
      </w:r>
    </w:p>
    <w:p w14:paraId="2E5FA63E" w14:textId="77777777" w:rsidR="00000000" w:rsidRDefault="0056134E">
      <w:pPr>
        <w:pStyle w:val="T1"/>
        <w:jc w:val="left"/>
        <w:rPr>
          <w:lang w:val="nl-NL"/>
        </w:rPr>
      </w:pPr>
      <w:r>
        <w:rPr>
          <w:lang w:val="nl-NL"/>
        </w:rPr>
        <w:t>.</w:t>
      </w:r>
      <w:r>
        <w:rPr>
          <w:lang w:val="nl-NL"/>
        </w:rPr>
        <w:tab/>
        <w:t>oorspronkelijke welnokken vervangen</w:t>
      </w:r>
    </w:p>
    <w:p w14:paraId="267958BE" w14:textId="77777777" w:rsidR="00000000" w:rsidRDefault="0056134E">
      <w:pPr>
        <w:pStyle w:val="T1"/>
        <w:jc w:val="left"/>
        <w:rPr>
          <w:lang w:val="nl-NL"/>
        </w:rPr>
      </w:pPr>
    </w:p>
    <w:p w14:paraId="184E2EB1" w14:textId="77777777" w:rsidR="00000000" w:rsidRDefault="0056134E">
      <w:pPr>
        <w:pStyle w:val="T1"/>
        <w:jc w:val="left"/>
        <w:rPr>
          <w:lang w:val="nl-NL"/>
        </w:rPr>
      </w:pPr>
      <w:r>
        <w:rPr>
          <w:lang w:val="nl-NL"/>
        </w:rPr>
        <w:t>Flentrop Orgelbouw 1995</w:t>
      </w:r>
    </w:p>
    <w:p w14:paraId="0A620296" w14:textId="77777777" w:rsidR="00000000" w:rsidRDefault="0056134E">
      <w:pPr>
        <w:pStyle w:val="T1"/>
        <w:jc w:val="left"/>
        <w:rPr>
          <w:lang w:val="nl-NL"/>
        </w:rPr>
      </w:pPr>
      <w:r>
        <w:rPr>
          <w:lang w:val="nl-NL"/>
        </w:rPr>
        <w:t>.</w:t>
      </w:r>
      <w:r>
        <w:rPr>
          <w:lang w:val="nl-NL"/>
        </w:rPr>
        <w:tab/>
        <w:t>restauratie</w:t>
      </w:r>
    </w:p>
    <w:p w14:paraId="6D09F680" w14:textId="77777777" w:rsidR="00000000" w:rsidRDefault="0056134E">
      <w:pPr>
        <w:pStyle w:val="T1"/>
        <w:jc w:val="left"/>
        <w:rPr>
          <w:lang w:val="nl-NL"/>
        </w:rPr>
      </w:pPr>
      <w:r>
        <w:rPr>
          <w:lang w:val="nl-NL"/>
        </w:rPr>
        <w:t>.</w:t>
      </w:r>
      <w:r>
        <w:rPr>
          <w:lang w:val="nl-NL"/>
        </w:rPr>
        <w:tab/>
        <w:t>kunststofbeleg ondertoetsen vervangen door been</w:t>
      </w:r>
    </w:p>
    <w:p w14:paraId="32428DAD" w14:textId="77777777" w:rsidR="00000000" w:rsidRDefault="0056134E">
      <w:pPr>
        <w:pStyle w:val="T1"/>
        <w:numPr>
          <w:ilvl w:val="0"/>
          <w:numId w:val="1"/>
        </w:numPr>
        <w:jc w:val="left"/>
        <w:rPr>
          <w:lang w:val="nl-NL"/>
        </w:rPr>
      </w:pPr>
      <w:r>
        <w:rPr>
          <w:lang w:val="nl-NL"/>
        </w:rPr>
        <w:t>voorziening getroffen voor uitbreiding met vrij pedaal (waarop Subbas 16' en Gedekt 8')</w:t>
      </w:r>
    </w:p>
    <w:p w14:paraId="3E420562" w14:textId="77777777" w:rsidR="00000000" w:rsidRDefault="0056134E">
      <w:pPr>
        <w:pStyle w:val="T1"/>
        <w:numPr>
          <w:ilvl w:val="0"/>
          <w:numId w:val="1"/>
        </w:numPr>
        <w:jc w:val="left"/>
        <w:rPr>
          <w:lang w:val="nl-NL"/>
        </w:rPr>
      </w:pPr>
      <w:r>
        <w:rPr>
          <w:lang w:val="nl-NL"/>
        </w:rPr>
        <w:t>pedaalkoppel aangebracht middels h</w:t>
      </w:r>
      <w:r>
        <w:rPr>
          <w:lang w:val="nl-NL"/>
        </w:rPr>
        <w:t>et verticaal beweegbaar maken van het pedaalwellenbord</w:t>
      </w:r>
    </w:p>
    <w:p w14:paraId="05D54AC9" w14:textId="77777777" w:rsidR="00000000" w:rsidRDefault="0056134E">
      <w:pPr>
        <w:pStyle w:val="T1"/>
        <w:jc w:val="left"/>
        <w:rPr>
          <w:lang w:val="nl-NL"/>
        </w:rPr>
      </w:pPr>
      <w:r>
        <w:rPr>
          <w:lang w:val="nl-NL"/>
        </w:rPr>
        <w:t>.</w:t>
      </w:r>
      <w:r>
        <w:rPr>
          <w:lang w:val="nl-NL"/>
        </w:rPr>
        <w:tab/>
        <w:t>windlade voorzien van dekplaat</w:t>
      </w:r>
    </w:p>
    <w:p w14:paraId="62A2ADC0" w14:textId="77777777" w:rsidR="00000000" w:rsidRDefault="0056134E">
      <w:pPr>
        <w:pStyle w:val="T1"/>
        <w:jc w:val="left"/>
        <w:rPr>
          <w:lang w:val="nl-NL"/>
        </w:rPr>
      </w:pPr>
    </w:p>
    <w:p w14:paraId="15F08973" w14:textId="77777777" w:rsidR="00000000" w:rsidRDefault="0056134E">
      <w:pPr>
        <w:pStyle w:val="Heading2"/>
        <w:rPr>
          <w:i w:val="0"/>
          <w:iCs/>
        </w:rPr>
      </w:pPr>
      <w:r>
        <w:rPr>
          <w:i w:val="0"/>
          <w:iCs/>
        </w:rPr>
        <w:t>Technische gegevens</w:t>
      </w:r>
    </w:p>
    <w:p w14:paraId="47D5CD6E" w14:textId="77777777" w:rsidR="00000000" w:rsidRDefault="0056134E">
      <w:pPr>
        <w:pStyle w:val="T1"/>
        <w:rPr>
          <w:lang w:val="nl-NL"/>
        </w:rPr>
      </w:pPr>
    </w:p>
    <w:p w14:paraId="7036C7D4" w14:textId="77777777" w:rsidR="00000000" w:rsidRDefault="0056134E">
      <w:pPr>
        <w:pStyle w:val="T1"/>
        <w:rPr>
          <w:lang w:val="nl-NL"/>
        </w:rPr>
      </w:pPr>
      <w:r>
        <w:rPr>
          <w:lang w:val="nl-NL"/>
        </w:rPr>
        <w:t>Werkindeling</w:t>
      </w:r>
    </w:p>
    <w:p w14:paraId="009D0C2D" w14:textId="77777777" w:rsidR="00000000" w:rsidRDefault="0056134E">
      <w:pPr>
        <w:pStyle w:val="T1"/>
        <w:rPr>
          <w:lang w:val="nl-NL"/>
        </w:rPr>
      </w:pPr>
      <w:r>
        <w:rPr>
          <w:lang w:val="nl-NL"/>
        </w:rPr>
        <w:t>hoofdwerk, nevenwerk, pedaal (zonder eigen registers)</w:t>
      </w:r>
    </w:p>
    <w:p w14:paraId="23E8CD13" w14:textId="77777777" w:rsidR="00000000" w:rsidRDefault="0056134E">
      <w:pPr>
        <w:pStyle w:val="T1"/>
        <w:rPr>
          <w:lang w:val="nl-NL"/>
        </w:rPr>
      </w:pPr>
    </w:p>
    <w:p w14:paraId="35102A9F" w14:textId="77777777" w:rsidR="00000000" w:rsidRDefault="0056134E">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99"/>
        <w:gridCol w:w="1600"/>
        <w:gridCol w:w="360"/>
      </w:tblGrid>
      <w:tr w:rsidR="00000000" w14:paraId="65872265" w14:textId="77777777">
        <w:tblPrEx>
          <w:tblCellMar>
            <w:top w:w="0" w:type="dxa"/>
            <w:bottom w:w="0" w:type="dxa"/>
          </w:tblCellMar>
        </w:tblPrEx>
        <w:tc>
          <w:tcPr>
            <w:tcW w:w="1475" w:type="dxa"/>
          </w:tcPr>
          <w:p w14:paraId="483FD723" w14:textId="77777777" w:rsidR="00000000" w:rsidRDefault="0056134E">
            <w:pPr>
              <w:pStyle w:val="T4dispositie"/>
              <w:rPr>
                <w:i/>
                <w:iCs/>
                <w:lang w:val="nl-NL"/>
              </w:rPr>
            </w:pPr>
            <w:r>
              <w:rPr>
                <w:i/>
                <w:iCs/>
                <w:lang w:val="nl-NL"/>
              </w:rPr>
              <w:t>Hoofdwerk (I)</w:t>
            </w:r>
          </w:p>
          <w:p w14:paraId="542D32D7" w14:textId="77777777" w:rsidR="00000000" w:rsidRDefault="0056134E">
            <w:pPr>
              <w:pStyle w:val="T4dispositie"/>
              <w:rPr>
                <w:lang w:val="nl-NL"/>
              </w:rPr>
            </w:pPr>
            <w:r>
              <w:rPr>
                <w:lang w:val="nl-NL"/>
              </w:rPr>
              <w:t>7 stemmen</w:t>
            </w:r>
          </w:p>
          <w:p w14:paraId="65045172" w14:textId="77777777" w:rsidR="00000000" w:rsidRDefault="0056134E">
            <w:pPr>
              <w:pStyle w:val="T4dispositie"/>
              <w:rPr>
                <w:lang w:val="nl-NL"/>
              </w:rPr>
            </w:pPr>
          </w:p>
          <w:p w14:paraId="71B57F77" w14:textId="77777777" w:rsidR="00000000" w:rsidRDefault="0056134E">
            <w:pPr>
              <w:pStyle w:val="T4dispositie"/>
              <w:rPr>
                <w:lang w:val="nl-NL"/>
              </w:rPr>
            </w:pPr>
            <w:r>
              <w:rPr>
                <w:lang w:val="nl-NL"/>
              </w:rPr>
              <w:t>Bourdon</w:t>
            </w:r>
          </w:p>
          <w:p w14:paraId="5AE7FE80" w14:textId="77777777" w:rsidR="00000000" w:rsidRDefault="0056134E">
            <w:pPr>
              <w:pStyle w:val="T4dispositie"/>
              <w:rPr>
                <w:lang w:val="nl-NL"/>
              </w:rPr>
            </w:pPr>
            <w:r>
              <w:rPr>
                <w:lang w:val="nl-NL"/>
              </w:rPr>
              <w:t>Prestant</w:t>
            </w:r>
          </w:p>
          <w:p w14:paraId="111B6186" w14:textId="77777777" w:rsidR="00000000" w:rsidRDefault="0056134E">
            <w:pPr>
              <w:pStyle w:val="T4dispositie"/>
              <w:rPr>
                <w:lang w:val="nl-NL"/>
              </w:rPr>
            </w:pPr>
            <w:r>
              <w:rPr>
                <w:lang w:val="nl-NL"/>
              </w:rPr>
              <w:t>Octaaf</w:t>
            </w:r>
          </w:p>
          <w:p w14:paraId="6279102B" w14:textId="77777777" w:rsidR="00000000" w:rsidRDefault="0056134E">
            <w:pPr>
              <w:pStyle w:val="T4dispositie"/>
              <w:rPr>
                <w:lang w:val="nl-NL"/>
              </w:rPr>
            </w:pPr>
            <w:r>
              <w:rPr>
                <w:lang w:val="nl-NL"/>
              </w:rPr>
              <w:t>Quint</w:t>
            </w:r>
          </w:p>
          <w:p w14:paraId="596E2E31" w14:textId="77777777" w:rsidR="00000000" w:rsidRDefault="0056134E">
            <w:pPr>
              <w:pStyle w:val="T4dispositie"/>
              <w:rPr>
                <w:lang w:val="nl-NL"/>
              </w:rPr>
            </w:pPr>
            <w:r>
              <w:rPr>
                <w:lang w:val="nl-NL"/>
              </w:rPr>
              <w:t>Octaaf</w:t>
            </w:r>
          </w:p>
          <w:p w14:paraId="72EEEF34" w14:textId="77777777" w:rsidR="00000000" w:rsidRDefault="0056134E">
            <w:pPr>
              <w:pStyle w:val="T4dispositie"/>
              <w:rPr>
                <w:lang w:val="nl-NL"/>
              </w:rPr>
            </w:pPr>
            <w:r>
              <w:rPr>
                <w:lang w:val="nl-NL"/>
              </w:rPr>
              <w:t>Mixtu</w:t>
            </w:r>
            <w:r>
              <w:rPr>
                <w:lang w:val="nl-NL"/>
              </w:rPr>
              <w:t>ur B</w:t>
            </w:r>
          </w:p>
          <w:p w14:paraId="535BA330" w14:textId="77777777" w:rsidR="00000000" w:rsidRDefault="0056134E">
            <w:pPr>
              <w:pStyle w:val="T4dispositie"/>
              <w:rPr>
                <w:lang w:val="nl-NL"/>
              </w:rPr>
            </w:pPr>
            <w:r>
              <w:rPr>
                <w:lang w:val="nl-NL"/>
              </w:rPr>
              <w:t>Cornet D</w:t>
            </w:r>
          </w:p>
        </w:tc>
        <w:tc>
          <w:tcPr>
            <w:tcW w:w="599" w:type="dxa"/>
          </w:tcPr>
          <w:p w14:paraId="7D9047AB" w14:textId="77777777" w:rsidR="00000000" w:rsidRDefault="0056134E">
            <w:pPr>
              <w:pStyle w:val="T4dispositie"/>
              <w:rPr>
                <w:lang w:val="nl-NL"/>
              </w:rPr>
            </w:pPr>
          </w:p>
          <w:p w14:paraId="231A6628" w14:textId="77777777" w:rsidR="00000000" w:rsidRDefault="0056134E">
            <w:pPr>
              <w:pStyle w:val="T4dispositie"/>
              <w:rPr>
                <w:lang w:val="nl-NL"/>
              </w:rPr>
            </w:pPr>
          </w:p>
          <w:p w14:paraId="46CDC9E6" w14:textId="77777777" w:rsidR="00000000" w:rsidRDefault="0056134E">
            <w:pPr>
              <w:pStyle w:val="T4dispositie"/>
              <w:rPr>
                <w:lang w:val="nl-NL"/>
              </w:rPr>
            </w:pPr>
          </w:p>
          <w:p w14:paraId="5FC74D53" w14:textId="77777777" w:rsidR="00000000" w:rsidRDefault="0056134E">
            <w:pPr>
              <w:pStyle w:val="T4dispositie"/>
              <w:rPr>
                <w:lang w:val="nl-NL"/>
              </w:rPr>
            </w:pPr>
            <w:r>
              <w:rPr>
                <w:lang w:val="nl-NL"/>
              </w:rPr>
              <w:t>16'</w:t>
            </w:r>
          </w:p>
          <w:p w14:paraId="7BEE6202" w14:textId="77777777" w:rsidR="00000000" w:rsidRDefault="0056134E">
            <w:pPr>
              <w:pStyle w:val="T4dispositie"/>
              <w:rPr>
                <w:lang w:val="nl-NL"/>
              </w:rPr>
            </w:pPr>
            <w:r>
              <w:rPr>
                <w:lang w:val="nl-NL"/>
              </w:rPr>
              <w:t>8'</w:t>
            </w:r>
          </w:p>
          <w:p w14:paraId="0332E669" w14:textId="77777777" w:rsidR="00000000" w:rsidRDefault="0056134E">
            <w:pPr>
              <w:pStyle w:val="T4dispositie"/>
              <w:rPr>
                <w:lang w:val="nl-NL"/>
              </w:rPr>
            </w:pPr>
            <w:r>
              <w:rPr>
                <w:lang w:val="nl-NL"/>
              </w:rPr>
              <w:t>4'</w:t>
            </w:r>
          </w:p>
          <w:p w14:paraId="52BDEB0A" w14:textId="77777777" w:rsidR="00000000" w:rsidRDefault="0056134E">
            <w:pPr>
              <w:pStyle w:val="T4dispositie"/>
              <w:rPr>
                <w:lang w:val="nl-NL"/>
              </w:rPr>
            </w:pPr>
            <w:r>
              <w:rPr>
                <w:lang w:val="nl-NL"/>
              </w:rPr>
              <w:t>3'</w:t>
            </w:r>
          </w:p>
          <w:p w14:paraId="5AEEAE82" w14:textId="77777777" w:rsidR="00000000" w:rsidRDefault="0056134E">
            <w:pPr>
              <w:pStyle w:val="T4dispositie"/>
              <w:rPr>
                <w:lang w:val="nl-NL"/>
              </w:rPr>
            </w:pPr>
            <w:r>
              <w:rPr>
                <w:lang w:val="nl-NL"/>
              </w:rPr>
              <w:t>2'</w:t>
            </w:r>
          </w:p>
          <w:p w14:paraId="11A993D6" w14:textId="77777777" w:rsidR="00000000" w:rsidRDefault="0056134E">
            <w:pPr>
              <w:pStyle w:val="T4dispositie"/>
              <w:rPr>
                <w:lang w:val="nl-NL"/>
              </w:rPr>
            </w:pPr>
            <w:r>
              <w:rPr>
                <w:lang w:val="nl-NL"/>
              </w:rPr>
              <w:t>3 st.</w:t>
            </w:r>
          </w:p>
          <w:p w14:paraId="31992DB8" w14:textId="77777777" w:rsidR="00000000" w:rsidRDefault="0056134E">
            <w:pPr>
              <w:pStyle w:val="T4dispositie"/>
              <w:rPr>
                <w:lang w:val="nl-NL"/>
              </w:rPr>
            </w:pPr>
            <w:r>
              <w:rPr>
                <w:lang w:val="nl-NL"/>
              </w:rPr>
              <w:t>4 st.</w:t>
            </w:r>
          </w:p>
        </w:tc>
        <w:tc>
          <w:tcPr>
            <w:tcW w:w="1600" w:type="dxa"/>
          </w:tcPr>
          <w:p w14:paraId="5C7BAF6D" w14:textId="77777777" w:rsidR="00000000" w:rsidRDefault="0056134E">
            <w:pPr>
              <w:pStyle w:val="T4dispositie"/>
              <w:rPr>
                <w:i/>
                <w:iCs/>
                <w:lang w:val="nl-NL"/>
              </w:rPr>
            </w:pPr>
            <w:r>
              <w:rPr>
                <w:i/>
                <w:iCs/>
                <w:lang w:val="nl-NL"/>
              </w:rPr>
              <w:t>Nevenwerk (II)</w:t>
            </w:r>
          </w:p>
          <w:p w14:paraId="1005E2A9" w14:textId="77777777" w:rsidR="00000000" w:rsidRDefault="0056134E">
            <w:pPr>
              <w:pStyle w:val="T4dispositie"/>
              <w:rPr>
                <w:lang w:val="nl-NL"/>
              </w:rPr>
            </w:pPr>
            <w:r>
              <w:rPr>
                <w:lang w:val="nl-NL"/>
              </w:rPr>
              <w:t>4 stemmen</w:t>
            </w:r>
          </w:p>
          <w:p w14:paraId="4CD51CC0" w14:textId="77777777" w:rsidR="00000000" w:rsidRDefault="0056134E">
            <w:pPr>
              <w:pStyle w:val="T4dispositie"/>
              <w:rPr>
                <w:lang w:val="nl-NL"/>
              </w:rPr>
            </w:pPr>
          </w:p>
          <w:p w14:paraId="26BCC3CC" w14:textId="77777777" w:rsidR="00000000" w:rsidRDefault="0056134E">
            <w:pPr>
              <w:pStyle w:val="T4dispositie"/>
              <w:rPr>
                <w:lang w:val="nl-NL"/>
              </w:rPr>
            </w:pPr>
            <w:r>
              <w:rPr>
                <w:lang w:val="nl-NL"/>
              </w:rPr>
              <w:t>Holpijp</w:t>
            </w:r>
          </w:p>
          <w:p w14:paraId="32B03EFA" w14:textId="77777777" w:rsidR="00000000" w:rsidRDefault="0056134E">
            <w:pPr>
              <w:pStyle w:val="T4dispositie"/>
              <w:rPr>
                <w:lang w:val="nl-NL"/>
              </w:rPr>
            </w:pPr>
            <w:r>
              <w:rPr>
                <w:lang w:val="nl-NL"/>
              </w:rPr>
              <w:t>Salicionaal</w:t>
            </w:r>
          </w:p>
          <w:p w14:paraId="2E6CDCCE" w14:textId="77777777" w:rsidR="00000000" w:rsidRDefault="0056134E">
            <w:pPr>
              <w:pStyle w:val="T4dispositie"/>
              <w:rPr>
                <w:lang w:val="nl-NL"/>
              </w:rPr>
            </w:pPr>
            <w:r>
              <w:rPr>
                <w:lang w:val="nl-NL"/>
              </w:rPr>
              <w:t>Viola di Gamba</w:t>
            </w:r>
          </w:p>
          <w:p w14:paraId="215F9877" w14:textId="77777777" w:rsidR="00000000" w:rsidRDefault="0056134E">
            <w:pPr>
              <w:pStyle w:val="T4dispositie"/>
              <w:rPr>
                <w:lang w:val="nl-NL"/>
              </w:rPr>
            </w:pPr>
            <w:r>
              <w:rPr>
                <w:lang w:val="nl-NL"/>
              </w:rPr>
              <w:t>Roerfluit</w:t>
            </w:r>
          </w:p>
        </w:tc>
        <w:tc>
          <w:tcPr>
            <w:tcW w:w="360" w:type="dxa"/>
          </w:tcPr>
          <w:p w14:paraId="6B68C799" w14:textId="77777777" w:rsidR="00000000" w:rsidRDefault="0056134E">
            <w:pPr>
              <w:pStyle w:val="T4dispositie"/>
              <w:rPr>
                <w:lang w:val="nl-NL"/>
              </w:rPr>
            </w:pPr>
          </w:p>
          <w:p w14:paraId="2DBE2587" w14:textId="77777777" w:rsidR="00000000" w:rsidRDefault="0056134E">
            <w:pPr>
              <w:pStyle w:val="T4dispositie"/>
              <w:rPr>
                <w:lang w:val="nl-NL"/>
              </w:rPr>
            </w:pPr>
          </w:p>
          <w:p w14:paraId="72B28A13" w14:textId="77777777" w:rsidR="00000000" w:rsidRDefault="0056134E">
            <w:pPr>
              <w:pStyle w:val="T4dispositie"/>
              <w:rPr>
                <w:lang w:val="nl-NL"/>
              </w:rPr>
            </w:pPr>
          </w:p>
          <w:p w14:paraId="4667F988" w14:textId="77777777" w:rsidR="00000000" w:rsidRDefault="0056134E">
            <w:pPr>
              <w:pStyle w:val="T4dispositie"/>
              <w:rPr>
                <w:lang w:val="nl-NL"/>
              </w:rPr>
            </w:pPr>
            <w:r>
              <w:rPr>
                <w:lang w:val="nl-NL"/>
              </w:rPr>
              <w:t>8'</w:t>
            </w:r>
          </w:p>
          <w:p w14:paraId="1DDCAF59" w14:textId="77777777" w:rsidR="00000000" w:rsidRDefault="0056134E">
            <w:pPr>
              <w:pStyle w:val="T4dispositie"/>
              <w:rPr>
                <w:lang w:val="nl-NL"/>
              </w:rPr>
            </w:pPr>
            <w:r>
              <w:rPr>
                <w:lang w:val="nl-NL"/>
              </w:rPr>
              <w:t>8'</w:t>
            </w:r>
          </w:p>
          <w:p w14:paraId="363FB41D" w14:textId="77777777" w:rsidR="00000000" w:rsidRDefault="0056134E">
            <w:pPr>
              <w:pStyle w:val="T4dispositie"/>
              <w:rPr>
                <w:lang w:val="nl-NL"/>
              </w:rPr>
            </w:pPr>
            <w:r>
              <w:rPr>
                <w:lang w:val="nl-NL"/>
              </w:rPr>
              <w:t>8'</w:t>
            </w:r>
          </w:p>
          <w:p w14:paraId="44ED7AA7" w14:textId="77777777" w:rsidR="00000000" w:rsidRDefault="0056134E">
            <w:pPr>
              <w:pStyle w:val="T4dispositie"/>
              <w:rPr>
                <w:lang w:val="nl-NL"/>
              </w:rPr>
            </w:pPr>
            <w:r>
              <w:rPr>
                <w:lang w:val="nl-NL"/>
              </w:rPr>
              <w:t>4'</w:t>
            </w:r>
          </w:p>
        </w:tc>
      </w:tr>
    </w:tbl>
    <w:p w14:paraId="0C3F72B5" w14:textId="77777777" w:rsidR="00000000" w:rsidRDefault="0056134E">
      <w:pPr>
        <w:pStyle w:val="T1"/>
        <w:rPr>
          <w:lang w:val="nl-NL"/>
        </w:rPr>
      </w:pPr>
    </w:p>
    <w:p w14:paraId="79204073" w14:textId="77777777" w:rsidR="00000000" w:rsidRDefault="0056134E">
      <w:pPr>
        <w:pStyle w:val="T1"/>
        <w:rPr>
          <w:lang w:val="nl-NL"/>
        </w:rPr>
      </w:pPr>
      <w:r>
        <w:rPr>
          <w:lang w:val="nl-NL"/>
        </w:rPr>
        <w:t>Werktuiglijke registers</w:t>
      </w:r>
    </w:p>
    <w:p w14:paraId="65556C8B" w14:textId="77777777" w:rsidR="00000000" w:rsidRDefault="0056134E">
      <w:pPr>
        <w:pStyle w:val="T1"/>
        <w:rPr>
          <w:lang w:val="nl-NL"/>
        </w:rPr>
      </w:pPr>
      <w:r>
        <w:rPr>
          <w:lang w:val="nl-NL"/>
        </w:rPr>
        <w:t>koppelingen HW-NW, Ped-HW</w:t>
      </w:r>
    </w:p>
    <w:p w14:paraId="1931F893" w14:textId="77777777" w:rsidR="00000000" w:rsidRDefault="0056134E">
      <w:pPr>
        <w:pStyle w:val="T1"/>
        <w:rPr>
          <w:lang w:val="nl-NL"/>
        </w:rPr>
      </w:pPr>
    </w:p>
    <w:p w14:paraId="2D19DE58" w14:textId="77777777" w:rsidR="00000000" w:rsidRDefault="0056134E">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68"/>
      </w:tblGrid>
      <w:tr w:rsidR="00000000" w14:paraId="6741B1BD" w14:textId="77777777">
        <w:tblPrEx>
          <w:tblCellMar>
            <w:top w:w="0" w:type="dxa"/>
            <w:bottom w:w="0" w:type="dxa"/>
          </w:tblCellMar>
        </w:tblPrEx>
        <w:tc>
          <w:tcPr>
            <w:tcW w:w="948" w:type="dxa"/>
          </w:tcPr>
          <w:p w14:paraId="54739F9F" w14:textId="77777777" w:rsidR="00000000" w:rsidRDefault="0056134E">
            <w:pPr>
              <w:pStyle w:val="T1"/>
              <w:rPr>
                <w:lang w:val="nl-NL"/>
              </w:rPr>
            </w:pPr>
            <w:r>
              <w:rPr>
                <w:lang w:val="nl-NL"/>
              </w:rPr>
              <w:t>Mixtuur</w:t>
            </w:r>
          </w:p>
        </w:tc>
        <w:tc>
          <w:tcPr>
            <w:tcW w:w="668" w:type="dxa"/>
          </w:tcPr>
          <w:p w14:paraId="72BF85CD" w14:textId="77777777" w:rsidR="00000000" w:rsidRDefault="0056134E">
            <w:pPr>
              <w:pStyle w:val="T4dispositie"/>
              <w:rPr>
                <w:lang w:val="nl-NL"/>
              </w:rPr>
            </w:pPr>
            <w:r>
              <w:rPr>
                <w:lang w:val="nl-NL"/>
              </w:rPr>
              <w:t>C</w:t>
            </w:r>
          </w:p>
          <w:p w14:paraId="387D1105" w14:textId="77777777" w:rsidR="00000000" w:rsidRDefault="0056134E">
            <w:pPr>
              <w:pStyle w:val="T4dispositie"/>
              <w:rPr>
                <w:lang w:val="nl-NL"/>
              </w:rPr>
            </w:pPr>
            <w:r>
              <w:rPr>
                <w:lang w:val="nl-NL"/>
              </w:rPr>
              <w:t>2</w:t>
            </w:r>
          </w:p>
          <w:p w14:paraId="3102B6EC" w14:textId="77777777" w:rsidR="00000000" w:rsidRDefault="0056134E">
            <w:pPr>
              <w:pStyle w:val="T4dispositie"/>
              <w:rPr>
                <w:lang w:val="nl-NL"/>
              </w:rPr>
            </w:pPr>
            <w:r>
              <w:rPr>
                <w:lang w:val="nl-NL"/>
              </w:rPr>
              <w:t>1 1/3</w:t>
            </w:r>
          </w:p>
          <w:p w14:paraId="503047DC" w14:textId="77777777" w:rsidR="00000000" w:rsidRDefault="0056134E">
            <w:pPr>
              <w:pStyle w:val="T4dispositie"/>
              <w:rPr>
                <w:lang w:val="nl-NL"/>
              </w:rPr>
            </w:pPr>
            <w:r>
              <w:rPr>
                <w:lang w:val="nl-NL"/>
              </w:rPr>
              <w:t>1</w:t>
            </w:r>
          </w:p>
        </w:tc>
      </w:tr>
    </w:tbl>
    <w:p w14:paraId="5E4C924D" w14:textId="77777777" w:rsidR="00000000" w:rsidRDefault="0056134E">
      <w:pPr>
        <w:pStyle w:val="T1"/>
        <w:rPr>
          <w:lang w:val="nl-NL"/>
        </w:rPr>
      </w:pPr>
    </w:p>
    <w:p w14:paraId="3A956A5E" w14:textId="77777777" w:rsidR="00000000" w:rsidRDefault="0056134E">
      <w:pPr>
        <w:pStyle w:val="T1"/>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w:t>
      </w:r>
      <w:r>
        <w:rPr>
          <w:sz w:val="20"/>
          <w:lang w:val="nl-NL"/>
        </w:rPr>
        <w:t xml:space="preserve"> 2 - 1 3/5</w:t>
      </w:r>
    </w:p>
    <w:p w14:paraId="111E5C30" w14:textId="77777777" w:rsidR="00000000" w:rsidRDefault="0056134E">
      <w:pPr>
        <w:pStyle w:val="T1"/>
        <w:rPr>
          <w:lang w:val="nl-NL"/>
        </w:rPr>
      </w:pPr>
    </w:p>
    <w:p w14:paraId="54C34E37" w14:textId="77777777" w:rsidR="00000000" w:rsidRDefault="0056134E">
      <w:pPr>
        <w:pStyle w:val="T1"/>
        <w:rPr>
          <w:lang w:val="nl-NL"/>
        </w:rPr>
      </w:pPr>
      <w:r>
        <w:rPr>
          <w:lang w:val="nl-NL"/>
        </w:rPr>
        <w:t>Toonhoogte</w:t>
      </w:r>
    </w:p>
    <w:p w14:paraId="639C7755" w14:textId="77777777" w:rsidR="00000000" w:rsidRDefault="0056134E">
      <w:pPr>
        <w:pStyle w:val="T1"/>
        <w:rPr>
          <w:lang w:val="nl-NL"/>
        </w:rPr>
      </w:pPr>
      <w:r>
        <w:rPr>
          <w:lang w:val="nl-NL"/>
        </w:rPr>
        <w:t>a</w:t>
      </w:r>
      <w:r>
        <w:rPr>
          <w:vertAlign w:val="superscript"/>
          <w:lang w:val="nl-NL"/>
        </w:rPr>
        <w:t>1</w:t>
      </w:r>
      <w:r>
        <w:rPr>
          <w:lang w:val="nl-NL"/>
        </w:rPr>
        <w:t xml:space="preserve"> = 450 Hz</w:t>
      </w:r>
    </w:p>
    <w:p w14:paraId="049AF28A" w14:textId="77777777" w:rsidR="00000000" w:rsidRDefault="0056134E">
      <w:pPr>
        <w:pStyle w:val="T1"/>
        <w:rPr>
          <w:lang w:val="nl-NL"/>
        </w:rPr>
      </w:pPr>
      <w:r>
        <w:rPr>
          <w:lang w:val="nl-NL"/>
        </w:rPr>
        <w:t>Temperatuur</w:t>
      </w:r>
    </w:p>
    <w:p w14:paraId="475758DF" w14:textId="77777777" w:rsidR="00000000" w:rsidRDefault="0056134E">
      <w:pPr>
        <w:pStyle w:val="T1"/>
        <w:rPr>
          <w:lang w:val="nl-NL"/>
        </w:rPr>
      </w:pPr>
      <w:r>
        <w:rPr>
          <w:lang w:val="nl-NL"/>
        </w:rPr>
        <w:t>evenredig zwevend</w:t>
      </w:r>
    </w:p>
    <w:p w14:paraId="7CF93A73" w14:textId="77777777" w:rsidR="00000000" w:rsidRDefault="0056134E">
      <w:pPr>
        <w:pStyle w:val="T1"/>
        <w:rPr>
          <w:lang w:val="nl-NL"/>
        </w:rPr>
      </w:pPr>
    </w:p>
    <w:p w14:paraId="00444D03" w14:textId="77777777" w:rsidR="00000000" w:rsidRDefault="0056134E">
      <w:pPr>
        <w:pStyle w:val="T1"/>
        <w:rPr>
          <w:lang w:val="nl-NL"/>
        </w:rPr>
      </w:pPr>
      <w:r>
        <w:rPr>
          <w:lang w:val="nl-NL"/>
        </w:rPr>
        <w:t>Manuaalomvang</w:t>
      </w:r>
    </w:p>
    <w:p w14:paraId="574B09AF" w14:textId="77777777" w:rsidR="00000000" w:rsidRDefault="0056134E">
      <w:pPr>
        <w:pStyle w:val="T1"/>
        <w:rPr>
          <w:vertAlign w:val="superscript"/>
          <w:lang w:val="nl-NL"/>
        </w:rPr>
      </w:pPr>
      <w:r>
        <w:rPr>
          <w:lang w:val="nl-NL"/>
        </w:rPr>
        <w:t>C-f</w:t>
      </w:r>
      <w:r>
        <w:rPr>
          <w:vertAlign w:val="superscript"/>
          <w:lang w:val="nl-NL"/>
        </w:rPr>
        <w:t>3</w:t>
      </w:r>
    </w:p>
    <w:p w14:paraId="74BF751C" w14:textId="77777777" w:rsidR="00000000" w:rsidRDefault="0056134E">
      <w:pPr>
        <w:pStyle w:val="T1"/>
        <w:rPr>
          <w:lang w:val="nl-NL"/>
        </w:rPr>
      </w:pPr>
      <w:r>
        <w:rPr>
          <w:lang w:val="nl-NL"/>
        </w:rPr>
        <w:t>Pedaalomvang</w:t>
      </w:r>
    </w:p>
    <w:p w14:paraId="6FFCA908" w14:textId="77777777" w:rsidR="00000000" w:rsidRDefault="0056134E">
      <w:pPr>
        <w:pStyle w:val="T1"/>
        <w:rPr>
          <w:vertAlign w:val="superscript"/>
          <w:lang w:val="nl-NL"/>
        </w:rPr>
      </w:pPr>
      <w:r>
        <w:rPr>
          <w:lang w:val="nl-NL"/>
        </w:rPr>
        <w:t>C-c</w:t>
      </w:r>
      <w:r>
        <w:rPr>
          <w:vertAlign w:val="superscript"/>
          <w:lang w:val="nl-NL"/>
        </w:rPr>
        <w:t>1</w:t>
      </w:r>
    </w:p>
    <w:p w14:paraId="4AED8D78" w14:textId="77777777" w:rsidR="00000000" w:rsidRDefault="0056134E">
      <w:pPr>
        <w:pStyle w:val="T1"/>
        <w:rPr>
          <w:lang w:val="nl-NL"/>
        </w:rPr>
      </w:pPr>
    </w:p>
    <w:p w14:paraId="16590E49" w14:textId="77777777" w:rsidR="00000000" w:rsidRDefault="0056134E">
      <w:pPr>
        <w:pStyle w:val="T1"/>
        <w:rPr>
          <w:lang w:val="nl-NL"/>
        </w:rPr>
      </w:pPr>
      <w:r>
        <w:rPr>
          <w:lang w:val="nl-NL"/>
        </w:rPr>
        <w:t>Windvoorziening</w:t>
      </w:r>
    </w:p>
    <w:p w14:paraId="7185CA41" w14:textId="77777777" w:rsidR="00000000" w:rsidRDefault="0056134E">
      <w:pPr>
        <w:pStyle w:val="T1"/>
        <w:rPr>
          <w:lang w:val="nl-NL"/>
        </w:rPr>
      </w:pPr>
      <w:r>
        <w:rPr>
          <w:lang w:val="nl-NL"/>
        </w:rPr>
        <w:t>magazijnbalg met twee schepbalgen (1877)</w:t>
      </w:r>
    </w:p>
    <w:p w14:paraId="34AD013F" w14:textId="77777777" w:rsidR="00000000" w:rsidRDefault="0056134E">
      <w:pPr>
        <w:pStyle w:val="T1"/>
        <w:rPr>
          <w:lang w:val="nl-NL"/>
        </w:rPr>
      </w:pPr>
      <w:r>
        <w:rPr>
          <w:lang w:val="nl-NL"/>
        </w:rPr>
        <w:t>Winddruk</w:t>
      </w:r>
    </w:p>
    <w:p w14:paraId="6C159B6F" w14:textId="77777777" w:rsidR="00000000" w:rsidRDefault="0056134E">
      <w:pPr>
        <w:pStyle w:val="T1"/>
        <w:rPr>
          <w:lang w:val="nl-NL"/>
        </w:rPr>
      </w:pPr>
      <w:r>
        <w:rPr>
          <w:lang w:val="nl-NL"/>
        </w:rPr>
        <w:t>92 mm</w:t>
      </w:r>
    </w:p>
    <w:p w14:paraId="13F8F174" w14:textId="77777777" w:rsidR="00000000" w:rsidRDefault="0056134E">
      <w:pPr>
        <w:pStyle w:val="T1"/>
        <w:rPr>
          <w:lang w:val="nl-NL"/>
        </w:rPr>
      </w:pPr>
    </w:p>
    <w:p w14:paraId="5053B9FE" w14:textId="77777777" w:rsidR="00000000" w:rsidRDefault="0056134E">
      <w:pPr>
        <w:pStyle w:val="T1"/>
        <w:rPr>
          <w:lang w:val="nl-NL"/>
        </w:rPr>
      </w:pPr>
      <w:r>
        <w:rPr>
          <w:lang w:val="nl-NL"/>
        </w:rPr>
        <w:t>Plaats klaviatuur</w:t>
      </w:r>
    </w:p>
    <w:p w14:paraId="371330B9" w14:textId="77777777" w:rsidR="00000000" w:rsidRDefault="0056134E">
      <w:pPr>
        <w:pStyle w:val="T1"/>
        <w:rPr>
          <w:lang w:val="nl-NL"/>
        </w:rPr>
      </w:pPr>
      <w:r>
        <w:rPr>
          <w:lang w:val="nl-NL"/>
        </w:rPr>
        <w:t>rechterzijde</w:t>
      </w:r>
    </w:p>
    <w:p w14:paraId="7640EED0" w14:textId="77777777" w:rsidR="00000000" w:rsidRDefault="0056134E">
      <w:pPr>
        <w:pStyle w:val="T1"/>
        <w:rPr>
          <w:lang w:val="nl-NL"/>
        </w:rPr>
      </w:pPr>
    </w:p>
    <w:p w14:paraId="341697F3" w14:textId="77777777" w:rsidR="00000000" w:rsidRDefault="0056134E">
      <w:pPr>
        <w:pStyle w:val="Heading2"/>
        <w:rPr>
          <w:i w:val="0"/>
          <w:iCs/>
        </w:rPr>
      </w:pPr>
      <w:r>
        <w:rPr>
          <w:i w:val="0"/>
          <w:iCs/>
        </w:rPr>
        <w:t>Bijzonderheden</w:t>
      </w:r>
    </w:p>
    <w:p w14:paraId="61D01ED1" w14:textId="77777777" w:rsidR="00000000" w:rsidRDefault="0056134E">
      <w:pPr>
        <w:pStyle w:val="T1"/>
        <w:rPr>
          <w:lang w:val="nl-NL"/>
        </w:rPr>
      </w:pPr>
    </w:p>
    <w:p w14:paraId="083B1417" w14:textId="77777777" w:rsidR="00000000" w:rsidRDefault="0056134E">
      <w:pPr>
        <w:pStyle w:val="T1"/>
        <w:jc w:val="left"/>
        <w:rPr>
          <w:lang w:val="nl-NL"/>
        </w:rPr>
      </w:pPr>
      <w:r>
        <w:rPr>
          <w:lang w:val="nl-NL"/>
        </w:rPr>
        <w:t>Deling B/D tussen h en c</w:t>
      </w:r>
      <w:r>
        <w:rPr>
          <w:vertAlign w:val="superscript"/>
          <w:lang w:val="nl-NL"/>
        </w:rPr>
        <w:t>1</w:t>
      </w:r>
      <w:r>
        <w:rPr>
          <w:lang w:val="nl-NL"/>
        </w:rPr>
        <w:t>.</w:t>
      </w:r>
    </w:p>
    <w:p w14:paraId="5D7E79DD" w14:textId="77777777" w:rsidR="00000000" w:rsidRDefault="0056134E">
      <w:pPr>
        <w:pStyle w:val="T1"/>
        <w:jc w:val="left"/>
        <w:rPr>
          <w:lang w:val="nl-NL"/>
        </w:rPr>
      </w:pPr>
      <w:r>
        <w:rPr>
          <w:lang w:val="nl-NL"/>
        </w:rPr>
        <w:t>De k</w:t>
      </w:r>
      <w:r>
        <w:rPr>
          <w:lang w:val="nl-NL"/>
        </w:rPr>
        <w:t>as is aan de bovenzijde ten dele met linnen, ten dele met hout afgedekt.</w:t>
      </w:r>
    </w:p>
    <w:p w14:paraId="58160660" w14:textId="77777777" w:rsidR="00000000" w:rsidRDefault="0056134E">
      <w:pPr>
        <w:pStyle w:val="T1"/>
        <w:jc w:val="left"/>
        <w:rPr>
          <w:lang w:val="nl-NL"/>
        </w:rPr>
      </w:pPr>
      <w:r>
        <w:rPr>
          <w:lang w:val="nl-NL"/>
        </w:rPr>
        <w:t>De dubbele magazijnbalg met beide schepbalgen is onder de windlade gesitueerd.</w:t>
      </w:r>
    </w:p>
    <w:p w14:paraId="5FFF6AB6" w14:textId="77777777" w:rsidR="00000000" w:rsidRDefault="0056134E">
      <w:pPr>
        <w:pStyle w:val="T1"/>
        <w:jc w:val="left"/>
        <w:rPr>
          <w:lang w:val="nl-NL"/>
        </w:rPr>
      </w:pPr>
      <w:r>
        <w:rPr>
          <w:lang w:val="nl-NL"/>
        </w:rPr>
        <w:t>Gecombineerde windlade voor beide manualen, met dubbele ventielkast. Het pijpwerk van het bovenmanuaal b</w:t>
      </w:r>
      <w:r>
        <w:rPr>
          <w:lang w:val="nl-NL"/>
        </w:rPr>
        <w:t>evindt zich aan de frontzijde. De cancelindeling is als volgt: a f cis A H dis g f</w:t>
      </w:r>
      <w:r>
        <w:rPr>
          <w:vertAlign w:val="superscript"/>
          <w:lang w:val="nl-NL"/>
        </w:rPr>
        <w:t>3</w:t>
      </w:r>
      <w:r>
        <w:rPr>
          <w:lang w:val="nl-NL"/>
        </w:rPr>
        <w:t xml:space="preserve"> - h (in hele tonen) G F Dis Cis C D E Fis Gis c</w:t>
      </w:r>
      <w:r>
        <w:rPr>
          <w:vertAlign w:val="superscript"/>
          <w:lang w:val="nl-NL"/>
        </w:rPr>
        <w:t>1</w:t>
      </w:r>
      <w:r>
        <w:rPr>
          <w:lang w:val="nl-NL"/>
        </w:rPr>
        <w:t xml:space="preserve"> - e</w:t>
      </w:r>
      <w:r>
        <w:rPr>
          <w:vertAlign w:val="superscript"/>
          <w:lang w:val="nl-NL"/>
        </w:rPr>
        <w:t>3</w:t>
      </w:r>
      <w:r>
        <w:rPr>
          <w:lang w:val="nl-NL"/>
        </w:rPr>
        <w:t xml:space="preserve"> (in hele tonen) gis e c B d fis b.</w:t>
      </w:r>
    </w:p>
    <w:p w14:paraId="64ADC027" w14:textId="77777777" w:rsidR="00000000" w:rsidRDefault="0056134E">
      <w:pPr>
        <w:pStyle w:val="T1"/>
        <w:jc w:val="left"/>
        <w:rPr>
          <w:lang w:val="nl-NL"/>
        </w:rPr>
      </w:pPr>
      <w:r>
        <w:rPr>
          <w:lang w:val="nl-NL"/>
        </w:rPr>
        <w:t>C-e van de Prestant 8' staan in het front, het overige pijpwerk op de lade; f-c</w:t>
      </w:r>
      <w:r>
        <w:rPr>
          <w:vertAlign w:val="superscript"/>
          <w:lang w:val="nl-NL"/>
        </w:rPr>
        <w:t>3</w:t>
      </w:r>
      <w:r>
        <w:rPr>
          <w:lang w:val="nl-NL"/>
        </w:rPr>
        <w:t xml:space="preserve"> he</w:t>
      </w:r>
      <w:r>
        <w:rPr>
          <w:lang w:val="nl-NL"/>
        </w:rPr>
        <w:t xml:space="preserve">bben expressions, de kleinste pijpen zijn op lengte afgesneden. </w:t>
      </w:r>
    </w:p>
    <w:p w14:paraId="78B1718E" w14:textId="77777777" w:rsidR="00000000" w:rsidRDefault="0056134E">
      <w:pPr>
        <w:pStyle w:val="T1"/>
        <w:jc w:val="left"/>
        <w:rPr>
          <w:lang w:val="nl-NL"/>
        </w:rPr>
      </w:pPr>
      <w:r>
        <w:rPr>
          <w:lang w:val="nl-NL"/>
        </w:rPr>
        <w:t>C-h van de Bourdon 16' (eiken, gedekt) staan op een eigen lade, aan de linkerzijkant van de kas. De abstractuur is daartoe verlengd. Wordt de registerknop van de Bourdon 16' half uitgetrokken</w:t>
      </w:r>
      <w:r>
        <w:rPr>
          <w:lang w:val="nl-NL"/>
        </w:rPr>
        <w:t xml:space="preserve"> dan spreekt alleen het gedeelte C-h. Het overige pijpwerk is van orgelmetaal, gedekt, met zijbaarden. De Octaaf 4', de Quint 3' en de Octaaf 2' zijn van orgelmetaal. Expressions treffen we aan bij C-c</w:t>
      </w:r>
      <w:r>
        <w:rPr>
          <w:vertAlign w:val="superscript"/>
          <w:lang w:val="nl-NL"/>
        </w:rPr>
        <w:t>2</w:t>
      </w:r>
      <w:r>
        <w:rPr>
          <w:lang w:val="nl-NL"/>
        </w:rPr>
        <w:t xml:space="preserve"> van de Octaaf 4', C-f</w:t>
      </w:r>
      <w:r>
        <w:rPr>
          <w:vertAlign w:val="superscript"/>
          <w:lang w:val="nl-NL"/>
        </w:rPr>
        <w:t>1</w:t>
      </w:r>
      <w:r>
        <w:rPr>
          <w:lang w:val="nl-NL"/>
        </w:rPr>
        <w:t xml:space="preserve"> van de Quint 3' en C-c</w:t>
      </w:r>
      <w:r>
        <w:rPr>
          <w:vertAlign w:val="superscript"/>
          <w:lang w:val="nl-NL"/>
        </w:rPr>
        <w:t>1</w:t>
      </w:r>
      <w:r>
        <w:rPr>
          <w:lang w:val="nl-NL"/>
        </w:rPr>
        <w:t xml:space="preserve"> bij de</w:t>
      </w:r>
      <w:r>
        <w:rPr>
          <w:lang w:val="nl-NL"/>
        </w:rPr>
        <w:t xml:space="preserve"> Octaaf 2'. Het twee-voets koor en het 1 1/3-voets koor van de Mixtuur hebben expressions, alsmede C-F van het één-voets koor. De Cornet staat op verhoogde banken.</w:t>
      </w:r>
    </w:p>
    <w:p w14:paraId="4A5E492D" w14:textId="77777777" w:rsidR="0056134E" w:rsidRDefault="0056134E">
      <w:pPr>
        <w:pStyle w:val="T1"/>
        <w:jc w:val="left"/>
        <w:rPr>
          <w:lang w:val="nl-NL"/>
        </w:rPr>
      </w:pPr>
      <w:r>
        <w:rPr>
          <w:lang w:val="nl-NL"/>
        </w:rPr>
        <w:t>De Salicionaal 8' van het bovenmanuaal is van C-Gis gecombineerd met de Holpijp 8'. Van de H</w:t>
      </w:r>
      <w:r>
        <w:rPr>
          <w:lang w:val="nl-NL"/>
        </w:rPr>
        <w:t>olpijp 8' zijn C-Gis van eiken. De rest is van orgelmetaal, gedekt, met zijbaarden. C-Gis van de Viola di Gamba 8' zijn eveneens gecombineerd met de Holpijp 8'. A-c</w:t>
      </w:r>
      <w:r>
        <w:rPr>
          <w:vertAlign w:val="superscript"/>
          <w:lang w:val="nl-NL"/>
        </w:rPr>
        <w:t>3</w:t>
      </w:r>
      <w:r>
        <w:rPr>
          <w:lang w:val="nl-NL"/>
        </w:rPr>
        <w:t xml:space="preserve"> hebben expressions. De Roerfluit 4' is van C-f</w:t>
      </w:r>
      <w:r>
        <w:rPr>
          <w:vertAlign w:val="superscript"/>
          <w:lang w:val="nl-NL"/>
        </w:rPr>
        <w:t>2</w:t>
      </w:r>
      <w:r>
        <w:rPr>
          <w:lang w:val="nl-NL"/>
        </w:rPr>
        <w:t xml:space="preserve"> voorzien van roeren; fis</w:t>
      </w:r>
      <w:r>
        <w:rPr>
          <w:vertAlign w:val="superscript"/>
          <w:lang w:val="nl-NL"/>
        </w:rPr>
        <w:t>2</w:t>
      </w:r>
      <w:r>
        <w:rPr>
          <w:lang w:val="nl-NL"/>
        </w:rPr>
        <w:t>-f</w:t>
      </w:r>
      <w:r>
        <w:rPr>
          <w:vertAlign w:val="superscript"/>
          <w:lang w:val="nl-NL"/>
        </w:rPr>
        <w:t>3</w:t>
      </w:r>
      <w:r>
        <w:rPr>
          <w:lang w:val="nl-NL"/>
        </w:rPr>
        <w:t xml:space="preserve"> zijn open, ci</w:t>
      </w:r>
      <w:r>
        <w:rPr>
          <w:lang w:val="nl-NL"/>
        </w:rPr>
        <w:t>lindrisch.</w:t>
      </w:r>
    </w:p>
    <w:sectPr w:rsidR="0056134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1380F"/>
    <w:multiLevelType w:val="hybridMultilevel"/>
    <w:tmpl w:val="C1AEDB5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D3"/>
    <w:rsid w:val="0056134E"/>
    <w:rsid w:val="0078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92246C"/>
  <w15:chartTrackingRefBased/>
  <w15:docId w15:val="{E716EA6A-63BD-6241-8959-3397D40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Limmen / 1876</vt:lpstr>
    </vt:vector>
  </TitlesOfParts>
  <Company>NIvO</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Limmen / 1876</dc:title>
  <dc:subject/>
  <dc:creator>WS1</dc:creator>
  <cp:keywords/>
  <dc:description/>
  <cp:lastModifiedBy>Eline J Duijsens</cp:lastModifiedBy>
  <cp:revision>2</cp:revision>
  <dcterms:created xsi:type="dcterms:W3CDTF">2021-09-20T13:56:00Z</dcterms:created>
  <dcterms:modified xsi:type="dcterms:W3CDTF">2021-09-20T13:56:00Z</dcterms:modified>
</cp:coreProperties>
</file>