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2257" w14:textId="77777777" w:rsidR="00E631BB" w:rsidRDefault="00F51469">
      <w:pPr>
        <w:pStyle w:val="Heading1"/>
      </w:pPr>
      <w:r>
        <w:t>Zuiderwoude / 1878</w:t>
      </w:r>
    </w:p>
    <w:p w14:paraId="28C83F65" w14:textId="77777777" w:rsidR="00E631BB" w:rsidRDefault="00F51469">
      <w:pPr>
        <w:pStyle w:val="Heading2"/>
        <w:rPr>
          <w:i w:val="0"/>
          <w:iCs/>
          <w:sz w:val="24"/>
        </w:rPr>
      </w:pPr>
      <w:r>
        <w:rPr>
          <w:i w:val="0"/>
          <w:iCs/>
          <w:sz w:val="24"/>
        </w:rPr>
        <w:t>Hervormde Kerk</w:t>
      </w:r>
    </w:p>
    <w:p w14:paraId="2534CCBA" w14:textId="77777777" w:rsidR="00E631BB" w:rsidRDefault="00E631BB">
      <w:pPr>
        <w:pStyle w:val="T1"/>
        <w:jc w:val="left"/>
        <w:rPr>
          <w:i/>
          <w:iCs/>
          <w:sz w:val="24"/>
          <w:lang w:val="nl-NL"/>
        </w:rPr>
      </w:pPr>
    </w:p>
    <w:p w14:paraId="759EB689" w14:textId="77777777" w:rsidR="00E631BB" w:rsidRDefault="00F51469">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i/>
          <w:iCs/>
          <w:spacing w:val="-3"/>
        </w:rPr>
      </w:pPr>
      <w:r>
        <w:rPr>
          <w:rFonts w:ascii="Times New Roman" w:hAnsi="Times New Roman"/>
          <w:i/>
          <w:iCs/>
          <w:spacing w:val="-3"/>
        </w:rPr>
        <w:t>Neogotische zaalkerk met dakruiter uit 1877. Rijk gesneden preekstoel uit het midden van de 17e eeuw.</w:t>
      </w:r>
    </w:p>
    <w:p w14:paraId="64CDA419" w14:textId="77777777" w:rsidR="00E631BB" w:rsidRDefault="00E631BB">
      <w:pPr>
        <w:pStyle w:val="T1"/>
        <w:jc w:val="left"/>
        <w:rPr>
          <w:i/>
          <w:iCs/>
          <w:lang w:val="nl-NL"/>
        </w:rPr>
      </w:pPr>
    </w:p>
    <w:p w14:paraId="401D3683" w14:textId="77777777" w:rsidR="00E631BB" w:rsidRDefault="00F51469">
      <w:pPr>
        <w:pStyle w:val="T1"/>
        <w:jc w:val="left"/>
        <w:rPr>
          <w:sz w:val="24"/>
          <w:lang w:val="nl-NL"/>
        </w:rPr>
      </w:pPr>
      <w:r>
        <w:rPr>
          <w:sz w:val="24"/>
          <w:lang w:val="nl-NL"/>
        </w:rPr>
        <w:t>Kas: 1878</w:t>
      </w:r>
    </w:p>
    <w:p w14:paraId="3BC11ADA" w14:textId="77777777" w:rsidR="00E631BB" w:rsidRDefault="00E631BB">
      <w:pPr>
        <w:pStyle w:val="T1"/>
        <w:jc w:val="left"/>
        <w:rPr>
          <w:sz w:val="24"/>
          <w:lang w:val="nl-NL"/>
        </w:rPr>
      </w:pPr>
    </w:p>
    <w:p w14:paraId="7A30002C" w14:textId="77777777" w:rsidR="00E631BB" w:rsidRPr="00F51469" w:rsidRDefault="00F51469" w:rsidP="00F51469">
      <w:pPr>
        <w:pStyle w:val="Heading2"/>
        <w:rPr>
          <w:i w:val="0"/>
        </w:rPr>
      </w:pPr>
      <w:r w:rsidRPr="00F51469">
        <w:rPr>
          <w:i w:val="0"/>
        </w:rPr>
        <w:t>Kunsthistorische aspecten</w:t>
      </w:r>
    </w:p>
    <w:p w14:paraId="1E83962A" w14:textId="77777777" w:rsidR="00E631BB" w:rsidRDefault="00F51469">
      <w:pPr>
        <w:pStyle w:val="T2Kunst"/>
        <w:jc w:val="left"/>
        <w:rPr>
          <w:lang w:val="nl-NL"/>
        </w:rPr>
      </w:pPr>
      <w:r>
        <w:rPr>
          <w:lang w:val="nl-NL"/>
        </w:rPr>
        <w:t xml:space="preserve">Een voorbeeld van het standaardtype van Hermanus Knipscheer II, bestaande uit een ronde middentoren, vlakke gedeelde tussenvelden en ronde zijtorens. De proporties zijn echter wat anders dan wij van Knipscheer gewend zijn. De </w:t>
      </w:r>
      <w:proofErr w:type="spellStart"/>
      <w:r>
        <w:rPr>
          <w:lang w:val="nl-NL"/>
        </w:rPr>
        <w:t>bovenvelden</w:t>
      </w:r>
      <w:proofErr w:type="spellEnd"/>
      <w:r>
        <w:rPr>
          <w:lang w:val="nl-NL"/>
        </w:rPr>
        <w:t xml:space="preserve"> zijn naar verhouding erg hoog uitgevallen. Het horizontale </w:t>
      </w:r>
      <w:proofErr w:type="spellStart"/>
      <w:r>
        <w:rPr>
          <w:lang w:val="nl-NL"/>
        </w:rPr>
        <w:t>labiumverloop</w:t>
      </w:r>
      <w:proofErr w:type="spellEnd"/>
      <w:r>
        <w:rPr>
          <w:lang w:val="nl-NL"/>
        </w:rPr>
        <w:t xml:space="preserve"> in de </w:t>
      </w:r>
      <w:proofErr w:type="spellStart"/>
      <w:r>
        <w:rPr>
          <w:lang w:val="nl-NL"/>
        </w:rPr>
        <w:t>benedenvelden</w:t>
      </w:r>
      <w:proofErr w:type="spellEnd"/>
      <w:r>
        <w:rPr>
          <w:lang w:val="nl-NL"/>
        </w:rPr>
        <w:t xml:space="preserve"> is voor Knipscheer II ongebruikelijk. Als het orgelfront werkelijk uit 1878 dateert, kan het niet van Hermanus II zijn, die immers in 1874 overleed. Wellicht heeft een van zijn zonen het geplaatst als loos front voor een harmonium en daarbij gebruik gemaakt van frontdelen gemaakt door zijn vader.</w:t>
      </w:r>
    </w:p>
    <w:p w14:paraId="39249E9A" w14:textId="77777777" w:rsidR="00E631BB" w:rsidRDefault="00F51469">
      <w:pPr>
        <w:pStyle w:val="T2Kunst"/>
        <w:jc w:val="left"/>
        <w:rPr>
          <w:lang w:val="nl-NL"/>
        </w:rPr>
      </w:pPr>
      <w:r>
        <w:rPr>
          <w:lang w:val="nl-NL"/>
        </w:rPr>
        <w:t xml:space="preserve">De decoratie is wel typerend voor de late Knipscheer-orgels. Overal vrij grof rankwerk. De vleugelstukken met hun forse S-voluten, waarboven een brede lijst met daarboven rankwerk is van het voor deze orgelmaker gebruikelijke model. Alleen zijn benedendeel en bovendeel hier ongeveer even hoog, wat hoogst ongebruikelijk is. Dat zou de veronderstelling dat wij hier met een samenstel van oudere delen te doen hebben, kunnen versterken. Op de torens de bij de meeste Knipscheer-orgels aanwezige drie beeldjes van David en twee </w:t>
      </w:r>
      <w:proofErr w:type="spellStart"/>
      <w:r>
        <w:rPr>
          <w:lang w:val="nl-NL"/>
        </w:rPr>
        <w:t>bazuinblazende</w:t>
      </w:r>
      <w:proofErr w:type="spellEnd"/>
      <w:r>
        <w:rPr>
          <w:lang w:val="nl-NL"/>
        </w:rPr>
        <w:t xml:space="preserve"> engelen.</w:t>
      </w:r>
    </w:p>
    <w:p w14:paraId="4CE54F83" w14:textId="77777777" w:rsidR="00E631BB" w:rsidRDefault="00E631BB">
      <w:pPr>
        <w:pStyle w:val="T1"/>
        <w:jc w:val="left"/>
        <w:rPr>
          <w:lang w:val="nl-NL"/>
        </w:rPr>
      </w:pPr>
    </w:p>
    <w:p w14:paraId="14283F11" w14:textId="77777777" w:rsidR="00E631BB" w:rsidRDefault="00F51469">
      <w:pPr>
        <w:pStyle w:val="T3Lit"/>
        <w:jc w:val="left"/>
        <w:rPr>
          <w:b/>
          <w:bCs/>
          <w:lang w:val="nl-NL"/>
        </w:rPr>
      </w:pPr>
      <w:r>
        <w:rPr>
          <w:b/>
          <w:bCs/>
          <w:lang w:val="nl-NL"/>
        </w:rPr>
        <w:t>Literatuur</w:t>
      </w:r>
    </w:p>
    <w:p w14:paraId="670826EC" w14:textId="77777777" w:rsidR="00E631BB" w:rsidRPr="00F51469" w:rsidRDefault="00F51469">
      <w:pPr>
        <w:pStyle w:val="T3Lit"/>
        <w:jc w:val="left"/>
        <w:rPr>
          <w:lang w:val="sv-SE"/>
        </w:rPr>
      </w:pPr>
      <w:r>
        <w:rPr>
          <w:i/>
          <w:iCs/>
          <w:lang w:val="nl-NL"/>
        </w:rPr>
        <w:t>Het Groninger Orgelbezit van Adorp tot Zijldijk. 2, Westerkwartier</w:t>
      </w:r>
      <w:r>
        <w:rPr>
          <w:lang w:val="nl-NL"/>
        </w:rPr>
        <w:t>. Groningen, 1995, 79.</w:t>
      </w:r>
    </w:p>
    <w:p w14:paraId="3ECA0AF8" w14:textId="77777777" w:rsidR="00E631BB" w:rsidRPr="00F51469" w:rsidRDefault="00F51469">
      <w:pPr>
        <w:pStyle w:val="T3Lit"/>
        <w:jc w:val="left"/>
        <w:rPr>
          <w:lang w:val="sv-SE"/>
        </w:rPr>
      </w:pPr>
      <w:r>
        <w:rPr>
          <w:i/>
          <w:iCs/>
          <w:lang w:val="nl-NL"/>
        </w:rPr>
        <w:t>Kerkelijke Courant</w:t>
      </w:r>
      <w:r>
        <w:rPr>
          <w:lang w:val="nl-NL"/>
        </w:rPr>
        <w:t>, 32/46 (1878).</w:t>
      </w:r>
    </w:p>
    <w:p w14:paraId="6813A0C3" w14:textId="77777777" w:rsidR="00E631BB" w:rsidRPr="00F51469" w:rsidRDefault="00F51469">
      <w:pPr>
        <w:pStyle w:val="T3Lit"/>
        <w:jc w:val="left"/>
        <w:rPr>
          <w:lang w:val="sv-SE"/>
        </w:rPr>
      </w:pPr>
      <w:r>
        <w:rPr>
          <w:i/>
          <w:iCs/>
          <w:lang w:val="nl-NL"/>
        </w:rPr>
        <w:t>Het Orgel</w:t>
      </w:r>
      <w:r>
        <w:rPr>
          <w:lang w:val="nl-NL"/>
        </w:rPr>
        <w:t>, 64/1 (1968), 10.</w:t>
      </w:r>
    </w:p>
    <w:p w14:paraId="540B3C6B" w14:textId="77777777" w:rsidR="00E631BB" w:rsidRDefault="00E631BB">
      <w:pPr>
        <w:pStyle w:val="T3Lit"/>
        <w:jc w:val="left"/>
        <w:rPr>
          <w:lang w:val="nl-NL"/>
        </w:rPr>
      </w:pPr>
    </w:p>
    <w:p w14:paraId="4E19BE12" w14:textId="77777777" w:rsidR="00E631BB" w:rsidRDefault="00F51469">
      <w:pPr>
        <w:pStyle w:val="T3Lit"/>
        <w:jc w:val="left"/>
        <w:rPr>
          <w:b/>
          <w:bCs/>
          <w:lang w:val="nl-NL"/>
        </w:rPr>
      </w:pPr>
      <w:r>
        <w:rPr>
          <w:b/>
          <w:bCs/>
          <w:lang w:val="nl-NL"/>
        </w:rPr>
        <w:t>Niet gepubliceerde bronnen</w:t>
      </w:r>
    </w:p>
    <w:p w14:paraId="4C9D9347" w14:textId="77777777" w:rsidR="00E631BB" w:rsidRPr="00F51469" w:rsidRDefault="00F51469">
      <w:pPr>
        <w:pStyle w:val="T3Lit"/>
        <w:jc w:val="left"/>
        <w:rPr>
          <w:lang w:val="sv-SE"/>
        </w:rPr>
      </w:pPr>
      <w:r>
        <w:rPr>
          <w:lang w:val="nl-NL"/>
        </w:rPr>
        <w:t xml:space="preserve">Gerard Leegwater, </w:t>
      </w:r>
      <w:r>
        <w:rPr>
          <w:i/>
          <w:iCs/>
          <w:lang w:val="nl-NL"/>
        </w:rPr>
        <w:t>De orgelmakers Knipscheer</w:t>
      </w:r>
      <w:r>
        <w:rPr>
          <w:lang w:val="nl-NL"/>
        </w:rPr>
        <w:t>. Utrecht, 1993, 207-208.</w:t>
      </w:r>
    </w:p>
    <w:p w14:paraId="5427E35B" w14:textId="77777777" w:rsidR="00E631BB" w:rsidRPr="00844E2E" w:rsidRDefault="00F51469">
      <w:pPr>
        <w:pStyle w:val="T3Lit"/>
        <w:jc w:val="left"/>
        <w:rPr>
          <w:lang w:val="nl-NL"/>
        </w:rPr>
      </w:pPr>
      <w:r>
        <w:rPr>
          <w:lang w:val="nl-NL"/>
        </w:rPr>
        <w:t xml:space="preserve">Gerard Verloop, </w:t>
      </w:r>
      <w:r>
        <w:rPr>
          <w:i/>
          <w:iCs/>
          <w:lang w:val="nl-NL"/>
        </w:rPr>
        <w:t>Het orgel van Zuiderwoude</w:t>
      </w:r>
      <w:r>
        <w:rPr>
          <w:lang w:val="nl-NL"/>
        </w:rPr>
        <w:t>. Schagen, 2000.</w:t>
      </w:r>
    </w:p>
    <w:p w14:paraId="194A0EBA" w14:textId="77777777" w:rsidR="00E631BB" w:rsidRDefault="00F51469">
      <w:pPr>
        <w:pStyle w:val="T3Lit"/>
        <w:jc w:val="left"/>
        <w:rPr>
          <w:lang w:val="nl-NL"/>
        </w:rPr>
      </w:pPr>
      <w:r>
        <w:rPr>
          <w:lang w:val="nl-NL"/>
        </w:rPr>
        <w:t>Archief Peter van Dijk.</w:t>
      </w:r>
    </w:p>
    <w:p w14:paraId="4923A1ED" w14:textId="77777777" w:rsidR="00E631BB" w:rsidRDefault="00E631BB">
      <w:pPr>
        <w:pStyle w:val="T3Lit"/>
        <w:jc w:val="left"/>
        <w:rPr>
          <w:lang w:val="nl-NL"/>
        </w:rPr>
      </w:pPr>
    </w:p>
    <w:p w14:paraId="7707EF50" w14:textId="77777777" w:rsidR="00E631BB" w:rsidRDefault="00F51469">
      <w:pPr>
        <w:pStyle w:val="T3Lit"/>
        <w:jc w:val="left"/>
        <w:rPr>
          <w:lang w:val="nl-NL"/>
        </w:rPr>
      </w:pPr>
      <w:r>
        <w:rPr>
          <w:lang w:val="nl-NL"/>
        </w:rPr>
        <w:t>Monumentnummer 11090</w:t>
      </w:r>
    </w:p>
    <w:p w14:paraId="0674D7B0" w14:textId="77777777" w:rsidR="00E631BB" w:rsidRDefault="00F51469">
      <w:pPr>
        <w:pStyle w:val="T3Lit"/>
        <w:jc w:val="left"/>
        <w:rPr>
          <w:lang w:val="nl-NL"/>
        </w:rPr>
      </w:pPr>
      <w:r>
        <w:rPr>
          <w:lang w:val="nl-NL"/>
        </w:rPr>
        <w:t>Orgelnummer 2046 of 2105</w:t>
      </w:r>
    </w:p>
    <w:p w14:paraId="4B8325B9" w14:textId="77777777" w:rsidR="00E631BB" w:rsidRDefault="00E631BB">
      <w:pPr>
        <w:pStyle w:val="T1"/>
        <w:jc w:val="left"/>
        <w:rPr>
          <w:lang w:val="nl-NL"/>
        </w:rPr>
      </w:pPr>
    </w:p>
    <w:p w14:paraId="014AF930" w14:textId="77777777" w:rsidR="00E631BB" w:rsidRDefault="00F51469">
      <w:pPr>
        <w:pStyle w:val="Heading2"/>
        <w:rPr>
          <w:i w:val="0"/>
          <w:iCs/>
          <w:sz w:val="24"/>
        </w:rPr>
      </w:pPr>
      <w:r>
        <w:rPr>
          <w:i w:val="0"/>
          <w:iCs/>
          <w:sz w:val="24"/>
        </w:rPr>
        <w:t>Historische gegevens</w:t>
      </w:r>
    </w:p>
    <w:p w14:paraId="344644C9" w14:textId="77777777" w:rsidR="00E631BB" w:rsidRDefault="00E631BB">
      <w:pPr>
        <w:pStyle w:val="T1"/>
        <w:jc w:val="left"/>
        <w:rPr>
          <w:i/>
          <w:iCs/>
          <w:sz w:val="24"/>
          <w:lang w:val="nl-NL"/>
        </w:rPr>
      </w:pPr>
    </w:p>
    <w:p w14:paraId="06C99C28" w14:textId="77777777" w:rsidR="00E631BB" w:rsidRDefault="00F51469">
      <w:pPr>
        <w:pStyle w:val="T1"/>
        <w:jc w:val="left"/>
        <w:rPr>
          <w:sz w:val="24"/>
          <w:lang w:val="nl-NL"/>
        </w:rPr>
      </w:pPr>
      <w:r>
        <w:rPr>
          <w:sz w:val="24"/>
          <w:lang w:val="nl-NL"/>
        </w:rPr>
        <w:t>Bouwers</w:t>
      </w:r>
    </w:p>
    <w:p w14:paraId="7F784DEE" w14:textId="77777777" w:rsidR="00E631BB" w:rsidRDefault="00F51469">
      <w:pPr>
        <w:pStyle w:val="T1"/>
        <w:jc w:val="left"/>
        <w:rPr>
          <w:sz w:val="24"/>
          <w:lang w:val="nl-NL"/>
        </w:rPr>
      </w:pPr>
      <w:r>
        <w:rPr>
          <w:sz w:val="24"/>
          <w:lang w:val="nl-NL"/>
        </w:rPr>
        <w:t>1. H. Knipscheer (schijnfront)</w:t>
      </w:r>
    </w:p>
    <w:p w14:paraId="4552B024" w14:textId="77777777" w:rsidR="00E631BB" w:rsidRDefault="00F51469">
      <w:pPr>
        <w:pStyle w:val="T1"/>
        <w:jc w:val="left"/>
        <w:rPr>
          <w:sz w:val="24"/>
          <w:lang w:val="nl-NL"/>
        </w:rPr>
      </w:pPr>
      <w:r>
        <w:rPr>
          <w:sz w:val="24"/>
          <w:lang w:val="nl-NL"/>
        </w:rPr>
        <w:t xml:space="preserve">2. Gebr. </w:t>
      </w:r>
      <w:proofErr w:type="spellStart"/>
      <w:r>
        <w:rPr>
          <w:sz w:val="24"/>
          <w:lang w:val="nl-NL"/>
        </w:rPr>
        <w:t>Gradussen</w:t>
      </w:r>
      <w:proofErr w:type="spellEnd"/>
    </w:p>
    <w:p w14:paraId="103C1CF0" w14:textId="77777777" w:rsidR="00E631BB" w:rsidRDefault="00E631BB">
      <w:pPr>
        <w:pStyle w:val="T1"/>
        <w:jc w:val="left"/>
        <w:rPr>
          <w:sz w:val="24"/>
          <w:lang w:val="nl-NL"/>
        </w:rPr>
      </w:pPr>
    </w:p>
    <w:p w14:paraId="6D2EDE14" w14:textId="77777777" w:rsidR="00E631BB" w:rsidRDefault="00F51469">
      <w:pPr>
        <w:pStyle w:val="T1"/>
        <w:jc w:val="left"/>
        <w:rPr>
          <w:sz w:val="24"/>
          <w:lang w:val="nl-NL"/>
        </w:rPr>
      </w:pPr>
      <w:r>
        <w:rPr>
          <w:sz w:val="24"/>
          <w:lang w:val="nl-NL"/>
        </w:rPr>
        <w:t>Jaren van oplevering</w:t>
      </w:r>
    </w:p>
    <w:p w14:paraId="3A0A9CA1" w14:textId="77777777" w:rsidR="00E631BB" w:rsidRDefault="00F51469">
      <w:pPr>
        <w:pStyle w:val="T1"/>
        <w:jc w:val="left"/>
        <w:rPr>
          <w:sz w:val="24"/>
          <w:lang w:val="nl-NL"/>
        </w:rPr>
      </w:pPr>
      <w:r>
        <w:rPr>
          <w:sz w:val="24"/>
          <w:lang w:val="nl-NL"/>
        </w:rPr>
        <w:t>1. 1878 (schijnfront)</w:t>
      </w:r>
    </w:p>
    <w:p w14:paraId="44278D9A" w14:textId="77777777" w:rsidR="00E631BB" w:rsidRDefault="00F51469">
      <w:pPr>
        <w:pStyle w:val="T1"/>
        <w:jc w:val="left"/>
        <w:rPr>
          <w:sz w:val="24"/>
          <w:lang w:val="nl-NL"/>
        </w:rPr>
      </w:pPr>
      <w:r>
        <w:rPr>
          <w:sz w:val="24"/>
          <w:lang w:val="nl-NL"/>
        </w:rPr>
        <w:t>2. ca1863</w:t>
      </w:r>
    </w:p>
    <w:p w14:paraId="3C7020DE" w14:textId="77777777" w:rsidR="00E631BB" w:rsidRDefault="00E631BB">
      <w:pPr>
        <w:pStyle w:val="T1"/>
        <w:jc w:val="left"/>
        <w:rPr>
          <w:sz w:val="24"/>
          <w:lang w:val="nl-NL"/>
        </w:rPr>
      </w:pPr>
    </w:p>
    <w:p w14:paraId="34A9A8E9" w14:textId="77777777" w:rsidR="00E631BB" w:rsidRDefault="00F51469">
      <w:pPr>
        <w:pStyle w:val="T1"/>
        <w:jc w:val="left"/>
        <w:rPr>
          <w:sz w:val="24"/>
          <w:lang w:val="nl-NL"/>
        </w:rPr>
      </w:pPr>
      <w:r>
        <w:rPr>
          <w:sz w:val="24"/>
          <w:lang w:val="nl-NL"/>
        </w:rPr>
        <w:t>ca 1965</w:t>
      </w:r>
    </w:p>
    <w:p w14:paraId="6BC1B853" w14:textId="77777777" w:rsidR="00E631BB" w:rsidRDefault="00F51469">
      <w:pPr>
        <w:pStyle w:val="T1"/>
        <w:numPr>
          <w:ilvl w:val="0"/>
          <w:numId w:val="2"/>
        </w:numPr>
        <w:jc w:val="left"/>
        <w:rPr>
          <w:sz w:val="24"/>
          <w:lang w:val="nl-NL"/>
        </w:rPr>
      </w:pPr>
      <w:proofErr w:type="spellStart"/>
      <w:r>
        <w:rPr>
          <w:sz w:val="24"/>
          <w:lang w:val="nl-NL"/>
        </w:rPr>
        <w:t>Rohlfing</w:t>
      </w:r>
      <w:proofErr w:type="spellEnd"/>
      <w:r>
        <w:rPr>
          <w:sz w:val="24"/>
          <w:lang w:val="nl-NL"/>
        </w:rPr>
        <w:t>-orgel (1923) uit de Gereformeerde Kerk te Grijpskerk, door vrijwilligers naast het Knipscheer-front geplaatst</w:t>
      </w:r>
    </w:p>
    <w:p w14:paraId="01C94583" w14:textId="77777777" w:rsidR="00E631BB" w:rsidRDefault="00E631BB">
      <w:pPr>
        <w:pStyle w:val="T1"/>
        <w:jc w:val="left"/>
        <w:rPr>
          <w:sz w:val="24"/>
          <w:lang w:val="nl-NL"/>
        </w:rPr>
      </w:pPr>
    </w:p>
    <w:p w14:paraId="217C61B9" w14:textId="77777777" w:rsidR="00E631BB" w:rsidRDefault="00F51469">
      <w:pPr>
        <w:pStyle w:val="T1"/>
        <w:jc w:val="left"/>
        <w:rPr>
          <w:sz w:val="24"/>
          <w:lang w:val="nl-NL"/>
        </w:rPr>
      </w:pPr>
      <w:r>
        <w:rPr>
          <w:sz w:val="24"/>
          <w:lang w:val="nl-NL"/>
        </w:rPr>
        <w:t>S. Bak ca 1972</w:t>
      </w:r>
    </w:p>
    <w:p w14:paraId="3BBDB35A" w14:textId="77777777" w:rsidR="00E631BB" w:rsidRDefault="00F51469">
      <w:pPr>
        <w:pStyle w:val="T1"/>
        <w:numPr>
          <w:ilvl w:val="0"/>
          <w:numId w:val="2"/>
        </w:numPr>
        <w:jc w:val="left"/>
        <w:rPr>
          <w:sz w:val="24"/>
          <w:lang w:val="nl-NL"/>
        </w:rPr>
      </w:pPr>
      <w:r>
        <w:rPr>
          <w:sz w:val="24"/>
          <w:lang w:val="nl-NL"/>
        </w:rPr>
        <w:lastRenderedPageBreak/>
        <w:t>Bakker &amp; Timmenga-orgel (1890) uit de Gereformeerde Kerk te Sexbierum achter het Knipscheer-front geplaatst</w:t>
      </w:r>
    </w:p>
    <w:p w14:paraId="77965690" w14:textId="77777777" w:rsidR="00E631BB" w:rsidRDefault="00E631BB">
      <w:pPr>
        <w:pStyle w:val="T1"/>
        <w:jc w:val="left"/>
        <w:rPr>
          <w:sz w:val="24"/>
          <w:lang w:val="nl-NL"/>
        </w:rPr>
      </w:pPr>
    </w:p>
    <w:p w14:paraId="5D83CE78" w14:textId="77777777" w:rsidR="00E631BB" w:rsidRDefault="00F51469">
      <w:pPr>
        <w:pStyle w:val="T1"/>
        <w:jc w:val="left"/>
        <w:rPr>
          <w:sz w:val="24"/>
          <w:lang w:val="nl-NL"/>
        </w:rPr>
      </w:pPr>
      <w:r>
        <w:rPr>
          <w:sz w:val="24"/>
          <w:lang w:val="nl-NL"/>
        </w:rPr>
        <w:t>Orgelmakerij Steendam 2000</w:t>
      </w:r>
    </w:p>
    <w:p w14:paraId="2494AAAF" w14:textId="77777777" w:rsidR="00E631BB" w:rsidRDefault="00F51469">
      <w:pPr>
        <w:pStyle w:val="T1"/>
        <w:numPr>
          <w:ilvl w:val="0"/>
          <w:numId w:val="2"/>
        </w:numPr>
        <w:jc w:val="left"/>
        <w:rPr>
          <w:sz w:val="24"/>
          <w:lang w:val="nl-NL"/>
        </w:rPr>
      </w:pPr>
      <w:proofErr w:type="spellStart"/>
      <w:r>
        <w:rPr>
          <w:sz w:val="24"/>
          <w:lang w:val="nl-NL"/>
        </w:rPr>
        <w:t>Gradussen</w:t>
      </w:r>
      <w:proofErr w:type="spellEnd"/>
      <w:r>
        <w:rPr>
          <w:sz w:val="24"/>
          <w:lang w:val="nl-NL"/>
        </w:rPr>
        <w:t>-orgel (ca 1863), afkomstig uit de Hervormde Kerk te Beuningen verkocht aan Zuiderwoude</w:t>
      </w:r>
    </w:p>
    <w:p w14:paraId="7664D449" w14:textId="77777777" w:rsidR="00E631BB" w:rsidRDefault="00E631BB">
      <w:pPr>
        <w:pStyle w:val="T1"/>
        <w:jc w:val="left"/>
        <w:rPr>
          <w:sz w:val="24"/>
          <w:lang w:val="nl-NL"/>
        </w:rPr>
      </w:pPr>
    </w:p>
    <w:p w14:paraId="1530F71F" w14:textId="77777777" w:rsidR="00E631BB" w:rsidRDefault="00F51469">
      <w:pPr>
        <w:pStyle w:val="T1"/>
        <w:jc w:val="left"/>
        <w:rPr>
          <w:sz w:val="24"/>
          <w:lang w:val="nl-NL"/>
        </w:rPr>
      </w:pPr>
      <w:r>
        <w:rPr>
          <w:sz w:val="24"/>
          <w:lang w:val="nl-NL"/>
        </w:rPr>
        <w:t>Orgelmakerij Steendam 2006</w:t>
      </w:r>
    </w:p>
    <w:p w14:paraId="12852AD2" w14:textId="77777777" w:rsidR="00E631BB" w:rsidRDefault="00F51469">
      <w:pPr>
        <w:pStyle w:val="T1"/>
        <w:jc w:val="left"/>
        <w:rPr>
          <w:sz w:val="24"/>
          <w:lang w:val="nl-NL"/>
        </w:rPr>
      </w:pPr>
      <w:r>
        <w:rPr>
          <w:sz w:val="24"/>
          <w:lang w:val="nl-NL"/>
        </w:rPr>
        <w:t>.</w:t>
      </w:r>
      <w:r>
        <w:rPr>
          <w:sz w:val="24"/>
          <w:lang w:val="nl-NL"/>
        </w:rPr>
        <w:tab/>
      </w:r>
      <w:proofErr w:type="spellStart"/>
      <w:r>
        <w:rPr>
          <w:sz w:val="24"/>
          <w:lang w:val="nl-NL"/>
        </w:rPr>
        <w:t>Gradussen</w:t>
      </w:r>
      <w:proofErr w:type="spellEnd"/>
      <w:r>
        <w:rPr>
          <w:sz w:val="24"/>
          <w:lang w:val="nl-NL"/>
        </w:rPr>
        <w:t>-orgel gerestaureerd en te Zuiderwoude geplaatst</w:t>
      </w:r>
    </w:p>
    <w:p w14:paraId="19C86381" w14:textId="77777777" w:rsidR="00E631BB" w:rsidRDefault="00E631BB">
      <w:pPr>
        <w:pStyle w:val="T1"/>
        <w:jc w:val="left"/>
        <w:rPr>
          <w:sz w:val="24"/>
          <w:lang w:val="nl-NL"/>
        </w:rPr>
      </w:pPr>
    </w:p>
    <w:p w14:paraId="379DFB98" w14:textId="77777777" w:rsidR="00E631BB" w:rsidRDefault="00F51469">
      <w:pPr>
        <w:pStyle w:val="Heading2"/>
        <w:rPr>
          <w:i w:val="0"/>
          <w:iCs/>
          <w:sz w:val="28"/>
        </w:rPr>
      </w:pPr>
      <w:r>
        <w:rPr>
          <w:i w:val="0"/>
          <w:iCs/>
          <w:sz w:val="28"/>
        </w:rPr>
        <w:t>Technische gegevens</w:t>
      </w:r>
    </w:p>
    <w:p w14:paraId="42C9C4BE" w14:textId="77777777" w:rsidR="00E631BB" w:rsidRDefault="00E631BB">
      <w:pPr>
        <w:pStyle w:val="T1"/>
        <w:jc w:val="left"/>
        <w:rPr>
          <w:i/>
          <w:iCs/>
          <w:sz w:val="28"/>
          <w:lang w:val="nl-NL"/>
        </w:rPr>
      </w:pPr>
    </w:p>
    <w:p w14:paraId="518D94A6" w14:textId="77777777" w:rsidR="00E631BB" w:rsidRDefault="00F51469">
      <w:pPr>
        <w:pStyle w:val="T1"/>
        <w:jc w:val="left"/>
        <w:rPr>
          <w:lang w:val="nl-NL"/>
        </w:rPr>
      </w:pPr>
      <w:r>
        <w:rPr>
          <w:lang w:val="nl-NL"/>
        </w:rPr>
        <w:t>Werkindeling</w:t>
      </w:r>
    </w:p>
    <w:p w14:paraId="3F8C8629" w14:textId="77777777" w:rsidR="00E631BB" w:rsidRDefault="00F51469">
      <w:pPr>
        <w:pStyle w:val="T1"/>
        <w:jc w:val="left"/>
        <w:rPr>
          <w:lang w:val="nl-NL"/>
        </w:rPr>
      </w:pPr>
      <w:r>
        <w:rPr>
          <w:lang w:val="nl-NL"/>
        </w:rPr>
        <w:t>manuaal, aangehangen pedaal</w:t>
      </w:r>
    </w:p>
    <w:p w14:paraId="0D03B547" w14:textId="77777777" w:rsidR="00E631BB" w:rsidRDefault="00E631BB">
      <w:pPr>
        <w:pStyle w:val="T1"/>
        <w:jc w:val="left"/>
        <w:rPr>
          <w:lang w:val="nl-NL"/>
        </w:rPr>
      </w:pPr>
    </w:p>
    <w:p w14:paraId="624E2B39" w14:textId="77777777" w:rsidR="00E631BB" w:rsidRDefault="00F51469">
      <w:pPr>
        <w:pStyle w:val="T1"/>
        <w:jc w:val="left"/>
      </w:pPr>
      <w:proofErr w:type="spellStart"/>
      <w:r>
        <w:t>Dispositie</w:t>
      </w:r>
      <w:proofErr w:type="spellEnd"/>
    </w:p>
    <w:tbl>
      <w:tblPr>
        <w:tblW w:w="2063" w:type="dxa"/>
        <w:tblLayout w:type="fixed"/>
        <w:tblCellMar>
          <w:left w:w="70" w:type="dxa"/>
          <w:right w:w="70" w:type="dxa"/>
        </w:tblCellMar>
        <w:tblLook w:val="04A0" w:firstRow="1" w:lastRow="0" w:firstColumn="1" w:lastColumn="0" w:noHBand="0" w:noVBand="1"/>
      </w:tblPr>
      <w:tblGrid>
        <w:gridCol w:w="1212"/>
        <w:gridCol w:w="851"/>
      </w:tblGrid>
      <w:tr w:rsidR="00E631BB" w14:paraId="4A87BA51" w14:textId="77777777">
        <w:tc>
          <w:tcPr>
            <w:tcW w:w="1212" w:type="dxa"/>
          </w:tcPr>
          <w:p w14:paraId="6BDD2004" w14:textId="77777777" w:rsidR="00E631BB" w:rsidRDefault="00F51469">
            <w:pPr>
              <w:pStyle w:val="T4dispositie"/>
              <w:jc w:val="left"/>
              <w:rPr>
                <w:i/>
                <w:iCs/>
                <w:lang w:val="nl-NL"/>
              </w:rPr>
            </w:pPr>
            <w:r>
              <w:rPr>
                <w:i/>
                <w:iCs/>
                <w:lang w:val="nl-NL"/>
              </w:rPr>
              <w:t>Manuaal</w:t>
            </w:r>
          </w:p>
          <w:p w14:paraId="1D223264" w14:textId="77777777" w:rsidR="00E631BB" w:rsidRDefault="00F51469">
            <w:pPr>
              <w:pStyle w:val="T4dispositie"/>
              <w:jc w:val="left"/>
              <w:rPr>
                <w:lang w:val="nl-NL"/>
              </w:rPr>
            </w:pPr>
            <w:r>
              <w:rPr>
                <w:lang w:val="nl-NL"/>
              </w:rPr>
              <w:t>8 stemmen</w:t>
            </w:r>
          </w:p>
          <w:p w14:paraId="43F3E066" w14:textId="77777777" w:rsidR="00E631BB" w:rsidRDefault="00E631BB">
            <w:pPr>
              <w:pStyle w:val="T4dispositie"/>
              <w:jc w:val="left"/>
              <w:rPr>
                <w:lang w:val="nl-NL"/>
              </w:rPr>
            </w:pPr>
          </w:p>
          <w:p w14:paraId="7DF47A20" w14:textId="77777777" w:rsidR="00E631BB" w:rsidRDefault="00F51469">
            <w:pPr>
              <w:pStyle w:val="T4dispositie"/>
              <w:jc w:val="left"/>
              <w:rPr>
                <w:lang w:val="nl-NL"/>
              </w:rPr>
            </w:pPr>
            <w:r>
              <w:rPr>
                <w:lang w:val="nl-NL"/>
              </w:rPr>
              <w:t>Prestant D</w:t>
            </w:r>
          </w:p>
          <w:p w14:paraId="26FE0BFF" w14:textId="77777777" w:rsidR="00E631BB" w:rsidRDefault="00F51469">
            <w:pPr>
              <w:pStyle w:val="T4dispositie"/>
              <w:jc w:val="left"/>
              <w:rPr>
                <w:lang w:val="nl-NL"/>
              </w:rPr>
            </w:pPr>
            <w:r>
              <w:rPr>
                <w:lang w:val="nl-NL"/>
              </w:rPr>
              <w:t>Bourdon B</w:t>
            </w:r>
          </w:p>
          <w:p w14:paraId="7B1EFE8A" w14:textId="77777777" w:rsidR="00E631BB" w:rsidRDefault="00F51469">
            <w:pPr>
              <w:pStyle w:val="T4dispositie"/>
              <w:jc w:val="left"/>
              <w:rPr>
                <w:lang w:val="nl-NL"/>
              </w:rPr>
            </w:pPr>
            <w:r>
              <w:rPr>
                <w:lang w:val="nl-NL"/>
              </w:rPr>
              <w:t>Roerfluit D</w:t>
            </w:r>
          </w:p>
          <w:p w14:paraId="6F17EA38" w14:textId="77777777" w:rsidR="00E631BB" w:rsidRDefault="00F51469">
            <w:pPr>
              <w:pStyle w:val="T4dispositie"/>
              <w:jc w:val="left"/>
              <w:rPr>
                <w:lang w:val="nl-NL"/>
              </w:rPr>
            </w:pPr>
            <w:r>
              <w:rPr>
                <w:lang w:val="nl-NL"/>
              </w:rPr>
              <w:t>Prestant</w:t>
            </w:r>
          </w:p>
          <w:p w14:paraId="03814A61" w14:textId="77777777" w:rsidR="00E631BB" w:rsidRDefault="00F51469">
            <w:pPr>
              <w:pStyle w:val="T4dispositie"/>
              <w:jc w:val="left"/>
              <w:rPr>
                <w:lang w:val="nl-NL"/>
              </w:rPr>
            </w:pPr>
            <w:r>
              <w:rPr>
                <w:lang w:val="nl-NL"/>
              </w:rPr>
              <w:t>Fluit</w:t>
            </w:r>
          </w:p>
          <w:p w14:paraId="120F0B3C" w14:textId="025A4995" w:rsidR="00E631BB" w:rsidRDefault="00F51469">
            <w:pPr>
              <w:pStyle w:val="T4dispositie"/>
              <w:jc w:val="left"/>
              <w:rPr>
                <w:lang w:val="nl-NL"/>
              </w:rPr>
            </w:pPr>
            <w:r>
              <w:rPr>
                <w:lang w:val="nl-NL"/>
              </w:rPr>
              <w:t>Quint D</w:t>
            </w:r>
          </w:p>
          <w:p w14:paraId="662EC5C6" w14:textId="77777777" w:rsidR="00E631BB" w:rsidRDefault="00F51469">
            <w:pPr>
              <w:pStyle w:val="T4dispositie"/>
              <w:jc w:val="left"/>
              <w:rPr>
                <w:lang w:val="nl-NL"/>
              </w:rPr>
            </w:pPr>
            <w:proofErr w:type="spellStart"/>
            <w:r>
              <w:rPr>
                <w:lang w:val="nl-NL"/>
              </w:rPr>
              <w:t>Doublette</w:t>
            </w:r>
            <w:proofErr w:type="spellEnd"/>
          </w:p>
          <w:p w14:paraId="2B6639FD" w14:textId="13DC37ED" w:rsidR="00E631BB" w:rsidRDefault="00F51469">
            <w:pPr>
              <w:pStyle w:val="T4dispositie"/>
              <w:jc w:val="left"/>
              <w:rPr>
                <w:lang w:val="nl-NL"/>
              </w:rPr>
            </w:pPr>
            <w:r>
              <w:rPr>
                <w:lang w:val="nl-NL"/>
              </w:rPr>
              <w:t>Quint B</w:t>
            </w:r>
          </w:p>
        </w:tc>
        <w:tc>
          <w:tcPr>
            <w:tcW w:w="851" w:type="dxa"/>
          </w:tcPr>
          <w:p w14:paraId="0BCB5875" w14:textId="77777777" w:rsidR="00E631BB" w:rsidRDefault="00E631BB">
            <w:pPr>
              <w:pStyle w:val="T4dispositie"/>
              <w:snapToGrid w:val="0"/>
              <w:jc w:val="left"/>
              <w:rPr>
                <w:lang w:val="nl-NL"/>
              </w:rPr>
            </w:pPr>
          </w:p>
          <w:p w14:paraId="130D472A" w14:textId="77777777" w:rsidR="00E631BB" w:rsidRDefault="00E631BB">
            <w:pPr>
              <w:pStyle w:val="T4dispositie"/>
              <w:jc w:val="left"/>
              <w:rPr>
                <w:lang w:val="nl-NL"/>
              </w:rPr>
            </w:pPr>
          </w:p>
          <w:p w14:paraId="7F6FD4BF" w14:textId="77777777" w:rsidR="00E631BB" w:rsidRDefault="00E631BB">
            <w:pPr>
              <w:pStyle w:val="T4dispositie"/>
              <w:jc w:val="left"/>
              <w:rPr>
                <w:lang w:val="nl-NL"/>
              </w:rPr>
            </w:pPr>
          </w:p>
          <w:p w14:paraId="00418FF6" w14:textId="77777777" w:rsidR="00E631BB" w:rsidRDefault="00F51469">
            <w:pPr>
              <w:pStyle w:val="T4dispositie"/>
              <w:jc w:val="left"/>
              <w:rPr>
                <w:lang w:val="nl-NL"/>
              </w:rPr>
            </w:pPr>
            <w:r>
              <w:rPr>
                <w:lang w:val="nl-NL"/>
              </w:rPr>
              <w:t>8'</w:t>
            </w:r>
          </w:p>
          <w:p w14:paraId="6E3C8B7C" w14:textId="77777777" w:rsidR="00E631BB" w:rsidRDefault="00F51469">
            <w:pPr>
              <w:pStyle w:val="T4dispositie"/>
              <w:jc w:val="left"/>
              <w:rPr>
                <w:lang w:val="nl-NL"/>
              </w:rPr>
            </w:pPr>
            <w:r>
              <w:rPr>
                <w:lang w:val="nl-NL"/>
              </w:rPr>
              <w:t>8'</w:t>
            </w:r>
          </w:p>
          <w:p w14:paraId="23BFF9F4" w14:textId="77777777" w:rsidR="00E631BB" w:rsidRDefault="00F51469">
            <w:pPr>
              <w:pStyle w:val="T4dispositie"/>
              <w:jc w:val="left"/>
              <w:rPr>
                <w:lang w:val="nl-NL"/>
              </w:rPr>
            </w:pPr>
            <w:r>
              <w:rPr>
                <w:lang w:val="nl-NL"/>
              </w:rPr>
              <w:t>8'</w:t>
            </w:r>
          </w:p>
          <w:p w14:paraId="16E4C8B4" w14:textId="77777777" w:rsidR="00E631BB" w:rsidRDefault="00F51469">
            <w:pPr>
              <w:pStyle w:val="T4dispositie"/>
              <w:jc w:val="left"/>
              <w:rPr>
                <w:lang w:val="nl-NL"/>
              </w:rPr>
            </w:pPr>
            <w:r>
              <w:rPr>
                <w:lang w:val="nl-NL"/>
              </w:rPr>
              <w:t>4'</w:t>
            </w:r>
          </w:p>
          <w:p w14:paraId="61F46AAB" w14:textId="77777777" w:rsidR="00E631BB" w:rsidRDefault="00F51469">
            <w:pPr>
              <w:pStyle w:val="T4dispositie"/>
              <w:jc w:val="left"/>
              <w:rPr>
                <w:lang w:val="nl-NL"/>
              </w:rPr>
            </w:pPr>
            <w:r>
              <w:rPr>
                <w:lang w:val="nl-NL"/>
              </w:rPr>
              <w:t>4'</w:t>
            </w:r>
          </w:p>
          <w:p w14:paraId="78AD14AF" w14:textId="77777777" w:rsidR="00E631BB" w:rsidRDefault="00F51469">
            <w:pPr>
              <w:pStyle w:val="T4dispositie"/>
              <w:jc w:val="left"/>
              <w:rPr>
                <w:lang w:val="nl-NL"/>
              </w:rPr>
            </w:pPr>
            <w:r>
              <w:rPr>
                <w:lang w:val="nl-NL"/>
              </w:rPr>
              <w:t>3'</w:t>
            </w:r>
          </w:p>
          <w:p w14:paraId="22FF735D" w14:textId="77777777" w:rsidR="00E631BB" w:rsidRDefault="00F51469">
            <w:pPr>
              <w:pStyle w:val="T4dispositie"/>
              <w:jc w:val="left"/>
              <w:rPr>
                <w:lang w:val="nl-NL"/>
              </w:rPr>
            </w:pPr>
            <w:r>
              <w:rPr>
                <w:lang w:val="nl-NL"/>
              </w:rPr>
              <w:t>2'</w:t>
            </w:r>
          </w:p>
          <w:p w14:paraId="3CF97EF1" w14:textId="77777777" w:rsidR="00E631BB" w:rsidRDefault="00F51469">
            <w:pPr>
              <w:pStyle w:val="T4dispositie"/>
              <w:jc w:val="left"/>
              <w:rPr>
                <w:lang w:val="nl-NL"/>
              </w:rPr>
            </w:pPr>
            <w:r>
              <w:rPr>
                <w:lang w:val="nl-NL"/>
              </w:rPr>
              <w:t>1 1/2'</w:t>
            </w:r>
          </w:p>
        </w:tc>
      </w:tr>
    </w:tbl>
    <w:p w14:paraId="54039C4D" w14:textId="77777777" w:rsidR="00E631BB" w:rsidRDefault="00E631BB">
      <w:pPr>
        <w:pStyle w:val="T1"/>
        <w:jc w:val="left"/>
        <w:rPr>
          <w:sz w:val="24"/>
          <w:lang w:val="nl-NL"/>
        </w:rPr>
      </w:pPr>
    </w:p>
    <w:p w14:paraId="29901EE0" w14:textId="77777777" w:rsidR="00E631BB" w:rsidRDefault="00F51469">
      <w:pPr>
        <w:pStyle w:val="T1"/>
        <w:jc w:val="left"/>
        <w:rPr>
          <w:sz w:val="24"/>
          <w:lang w:val="nl-NL"/>
        </w:rPr>
      </w:pPr>
      <w:r>
        <w:rPr>
          <w:sz w:val="24"/>
          <w:lang w:val="nl-NL"/>
        </w:rPr>
        <w:t>Werktuiglijk register</w:t>
      </w:r>
    </w:p>
    <w:p w14:paraId="18FD363E" w14:textId="77777777" w:rsidR="00E631BB" w:rsidRDefault="00F51469">
      <w:pPr>
        <w:pStyle w:val="T1"/>
        <w:jc w:val="left"/>
        <w:rPr>
          <w:sz w:val="24"/>
          <w:lang w:val="nl-NL"/>
        </w:rPr>
      </w:pPr>
      <w:r>
        <w:rPr>
          <w:sz w:val="24"/>
          <w:lang w:val="nl-NL"/>
        </w:rPr>
        <w:t>Windlosser</w:t>
      </w:r>
    </w:p>
    <w:p w14:paraId="4516AB36" w14:textId="77777777" w:rsidR="00E631BB" w:rsidRDefault="00E631BB">
      <w:pPr>
        <w:pStyle w:val="T1"/>
        <w:jc w:val="left"/>
        <w:rPr>
          <w:sz w:val="24"/>
          <w:lang w:val="nl-NL"/>
        </w:rPr>
      </w:pPr>
    </w:p>
    <w:p w14:paraId="11B3036C" w14:textId="77777777" w:rsidR="00E631BB" w:rsidRDefault="00F51469">
      <w:pPr>
        <w:pStyle w:val="T1"/>
        <w:jc w:val="left"/>
        <w:rPr>
          <w:sz w:val="24"/>
          <w:lang w:val="nl-NL"/>
        </w:rPr>
      </w:pPr>
      <w:r>
        <w:rPr>
          <w:sz w:val="24"/>
          <w:lang w:val="nl-NL"/>
        </w:rPr>
        <w:t>Toonhoogte</w:t>
      </w:r>
    </w:p>
    <w:p w14:paraId="1B9700AE" w14:textId="77777777" w:rsidR="00E631BB" w:rsidRDefault="00F51469">
      <w:pPr>
        <w:pStyle w:val="T1"/>
        <w:jc w:val="left"/>
        <w:rPr>
          <w:sz w:val="24"/>
          <w:lang w:val="nl-NL"/>
        </w:rPr>
      </w:pPr>
      <w:r>
        <w:rPr>
          <w:sz w:val="24"/>
          <w:lang w:val="nl-NL"/>
        </w:rPr>
        <w:t>nog niet vastgesteld</w:t>
      </w:r>
    </w:p>
    <w:p w14:paraId="0B01E0C4" w14:textId="77777777" w:rsidR="00E631BB" w:rsidRDefault="00F51469">
      <w:pPr>
        <w:pStyle w:val="T1"/>
        <w:jc w:val="left"/>
        <w:rPr>
          <w:sz w:val="24"/>
          <w:lang w:val="nl-NL"/>
        </w:rPr>
      </w:pPr>
      <w:r>
        <w:rPr>
          <w:sz w:val="24"/>
          <w:lang w:val="nl-NL"/>
        </w:rPr>
        <w:t>Temperatuur</w:t>
      </w:r>
    </w:p>
    <w:p w14:paraId="6218729A" w14:textId="77777777" w:rsidR="00E631BB" w:rsidRDefault="00F51469">
      <w:pPr>
        <w:pStyle w:val="T1"/>
        <w:jc w:val="left"/>
        <w:rPr>
          <w:sz w:val="24"/>
          <w:lang w:val="nl-NL"/>
        </w:rPr>
      </w:pPr>
      <w:r>
        <w:rPr>
          <w:sz w:val="24"/>
          <w:lang w:val="nl-NL"/>
        </w:rPr>
        <w:t>nog niet vastgesteld</w:t>
      </w:r>
    </w:p>
    <w:p w14:paraId="5EF16F03" w14:textId="77777777" w:rsidR="00E631BB" w:rsidRDefault="00E631BB">
      <w:pPr>
        <w:pStyle w:val="T1"/>
        <w:jc w:val="left"/>
        <w:rPr>
          <w:sz w:val="24"/>
          <w:lang w:val="nl-NL"/>
        </w:rPr>
      </w:pPr>
    </w:p>
    <w:p w14:paraId="6F3CA399" w14:textId="77777777" w:rsidR="00E631BB" w:rsidRDefault="00F51469">
      <w:pPr>
        <w:pStyle w:val="T1"/>
        <w:jc w:val="left"/>
        <w:rPr>
          <w:sz w:val="24"/>
          <w:lang w:val="nl-NL"/>
        </w:rPr>
      </w:pPr>
      <w:r>
        <w:rPr>
          <w:sz w:val="24"/>
          <w:lang w:val="nl-NL"/>
        </w:rPr>
        <w:t>Manuaalomvang</w:t>
      </w:r>
    </w:p>
    <w:p w14:paraId="045D18CD" w14:textId="77777777" w:rsidR="00E631BB" w:rsidRDefault="00F51469">
      <w:pPr>
        <w:pStyle w:val="T1"/>
        <w:jc w:val="left"/>
      </w:pPr>
      <w:r>
        <w:rPr>
          <w:sz w:val="24"/>
          <w:lang w:val="nl-NL"/>
        </w:rPr>
        <w:t>C-f</w:t>
      </w:r>
      <w:r>
        <w:rPr>
          <w:sz w:val="24"/>
          <w:vertAlign w:val="superscript"/>
          <w:lang w:val="nl-NL"/>
        </w:rPr>
        <w:t>3</w:t>
      </w:r>
    </w:p>
    <w:p w14:paraId="028D1976" w14:textId="77777777" w:rsidR="00E631BB" w:rsidRDefault="00F51469">
      <w:pPr>
        <w:pStyle w:val="T1"/>
        <w:jc w:val="left"/>
        <w:rPr>
          <w:sz w:val="24"/>
          <w:lang w:val="nl-NL"/>
        </w:rPr>
      </w:pPr>
      <w:r>
        <w:rPr>
          <w:sz w:val="24"/>
          <w:lang w:val="nl-NL"/>
        </w:rPr>
        <w:t>Pedaalomvang</w:t>
      </w:r>
    </w:p>
    <w:p w14:paraId="7A16850D" w14:textId="77777777" w:rsidR="00E631BB" w:rsidRDefault="00F51469">
      <w:pPr>
        <w:pStyle w:val="T1"/>
        <w:jc w:val="left"/>
        <w:rPr>
          <w:sz w:val="24"/>
          <w:lang w:val="nl-NL"/>
        </w:rPr>
      </w:pPr>
      <w:proofErr w:type="spellStart"/>
      <w:r>
        <w:rPr>
          <w:sz w:val="24"/>
          <w:lang w:val="nl-NL"/>
        </w:rPr>
        <w:t>C-c</w:t>
      </w:r>
      <w:proofErr w:type="spellEnd"/>
    </w:p>
    <w:p w14:paraId="4CFB44FA" w14:textId="77777777" w:rsidR="00E631BB" w:rsidRDefault="00E631BB">
      <w:pPr>
        <w:pStyle w:val="T1"/>
        <w:jc w:val="left"/>
        <w:rPr>
          <w:sz w:val="24"/>
          <w:lang w:val="nl-NL"/>
        </w:rPr>
      </w:pPr>
    </w:p>
    <w:p w14:paraId="5E9201F6" w14:textId="77777777" w:rsidR="00E631BB" w:rsidRDefault="00F51469">
      <w:pPr>
        <w:pStyle w:val="T1"/>
        <w:jc w:val="left"/>
        <w:rPr>
          <w:sz w:val="24"/>
          <w:lang w:val="nl-NL"/>
        </w:rPr>
      </w:pPr>
      <w:r>
        <w:rPr>
          <w:sz w:val="24"/>
          <w:lang w:val="nl-NL"/>
        </w:rPr>
        <w:t>Windvoorziening</w:t>
      </w:r>
    </w:p>
    <w:p w14:paraId="22621DB9" w14:textId="77777777" w:rsidR="00E631BB" w:rsidRDefault="00F51469">
      <w:pPr>
        <w:pStyle w:val="T1"/>
        <w:jc w:val="left"/>
        <w:rPr>
          <w:sz w:val="24"/>
          <w:lang w:val="nl-NL"/>
        </w:rPr>
      </w:pPr>
      <w:r>
        <w:rPr>
          <w:sz w:val="24"/>
          <w:lang w:val="nl-NL"/>
        </w:rPr>
        <w:t>Magazijnbalg met schepbalg</w:t>
      </w:r>
    </w:p>
    <w:p w14:paraId="291B1681" w14:textId="77777777" w:rsidR="00E631BB" w:rsidRDefault="00F51469">
      <w:pPr>
        <w:pStyle w:val="T1"/>
        <w:jc w:val="left"/>
        <w:rPr>
          <w:sz w:val="24"/>
          <w:lang w:val="nl-NL"/>
        </w:rPr>
      </w:pPr>
      <w:r>
        <w:rPr>
          <w:sz w:val="24"/>
          <w:lang w:val="nl-NL"/>
        </w:rPr>
        <w:t>Winddruk</w:t>
      </w:r>
    </w:p>
    <w:p w14:paraId="0F3B139B" w14:textId="77777777" w:rsidR="00E631BB" w:rsidRDefault="00F51469">
      <w:pPr>
        <w:pStyle w:val="T1"/>
        <w:jc w:val="left"/>
        <w:rPr>
          <w:sz w:val="24"/>
          <w:lang w:val="nl-NL"/>
        </w:rPr>
      </w:pPr>
      <w:r>
        <w:rPr>
          <w:sz w:val="24"/>
          <w:lang w:val="nl-NL"/>
        </w:rPr>
        <w:t>nog niet vastgesteld</w:t>
      </w:r>
    </w:p>
    <w:p w14:paraId="686BD262" w14:textId="77777777" w:rsidR="00E631BB" w:rsidRDefault="00E631BB">
      <w:pPr>
        <w:pStyle w:val="T1"/>
        <w:jc w:val="left"/>
        <w:rPr>
          <w:sz w:val="24"/>
          <w:lang w:val="nl-NL"/>
        </w:rPr>
      </w:pPr>
    </w:p>
    <w:p w14:paraId="0B72F8D5" w14:textId="77777777" w:rsidR="00E631BB" w:rsidRDefault="00F51469">
      <w:pPr>
        <w:pStyle w:val="T1"/>
        <w:jc w:val="left"/>
        <w:rPr>
          <w:sz w:val="24"/>
          <w:lang w:val="nl-NL"/>
        </w:rPr>
      </w:pPr>
      <w:r>
        <w:rPr>
          <w:sz w:val="24"/>
          <w:lang w:val="nl-NL"/>
        </w:rPr>
        <w:t>Plaats klaviatuur</w:t>
      </w:r>
    </w:p>
    <w:p w14:paraId="54C0C730" w14:textId="77777777" w:rsidR="00E631BB" w:rsidRDefault="00F51469">
      <w:pPr>
        <w:pStyle w:val="T1"/>
        <w:jc w:val="left"/>
        <w:rPr>
          <w:sz w:val="24"/>
          <w:lang w:val="nl-NL"/>
        </w:rPr>
      </w:pPr>
      <w:r>
        <w:rPr>
          <w:sz w:val="24"/>
          <w:lang w:val="nl-NL"/>
        </w:rPr>
        <w:t>achterzijde</w:t>
      </w:r>
    </w:p>
    <w:p w14:paraId="02A6650B" w14:textId="77777777" w:rsidR="00E631BB" w:rsidRDefault="00E631BB">
      <w:pPr>
        <w:pStyle w:val="T1"/>
        <w:jc w:val="left"/>
        <w:rPr>
          <w:sz w:val="24"/>
          <w:lang w:val="nl-NL"/>
        </w:rPr>
      </w:pPr>
    </w:p>
    <w:p w14:paraId="447EF9FD" w14:textId="77777777" w:rsidR="00E631BB" w:rsidRDefault="00F51469">
      <w:pPr>
        <w:pStyle w:val="Heading2"/>
        <w:rPr>
          <w:i w:val="0"/>
          <w:iCs/>
          <w:sz w:val="24"/>
        </w:rPr>
      </w:pPr>
      <w:r>
        <w:rPr>
          <w:i w:val="0"/>
          <w:iCs/>
          <w:sz w:val="24"/>
        </w:rPr>
        <w:t>Bijzonderheden</w:t>
      </w:r>
    </w:p>
    <w:p w14:paraId="56493215" w14:textId="77777777" w:rsidR="00E631BB" w:rsidRDefault="00E631BB">
      <w:pPr>
        <w:pStyle w:val="T1"/>
        <w:jc w:val="left"/>
        <w:rPr>
          <w:i/>
          <w:iCs/>
          <w:sz w:val="24"/>
          <w:lang w:val="nl-NL"/>
        </w:rPr>
      </w:pPr>
    </w:p>
    <w:p w14:paraId="511331EF" w14:textId="77777777" w:rsidR="00E631BB" w:rsidRPr="00F51469" w:rsidRDefault="00F51469">
      <w:pPr>
        <w:pStyle w:val="T1"/>
        <w:jc w:val="left"/>
        <w:rPr>
          <w:lang w:val="sv-SE"/>
        </w:rPr>
      </w:pPr>
      <w:r>
        <w:rPr>
          <w:sz w:val="24"/>
          <w:lang w:val="nl-NL"/>
        </w:rPr>
        <w:t>Deling B/D tussen h en c</w:t>
      </w:r>
      <w:r>
        <w:rPr>
          <w:sz w:val="24"/>
          <w:vertAlign w:val="superscript"/>
          <w:lang w:val="nl-NL"/>
        </w:rPr>
        <w:t>1</w:t>
      </w:r>
      <w:r>
        <w:rPr>
          <w:sz w:val="24"/>
          <w:lang w:val="nl-NL"/>
        </w:rPr>
        <w:t>.</w:t>
      </w:r>
    </w:p>
    <w:p w14:paraId="686F83A6" w14:textId="77777777" w:rsidR="00E631BB" w:rsidRDefault="00F51469">
      <w:pPr>
        <w:pStyle w:val="T1"/>
        <w:jc w:val="left"/>
        <w:rPr>
          <w:sz w:val="24"/>
          <w:lang w:val="nl-NL"/>
        </w:rPr>
      </w:pPr>
      <w:r>
        <w:rPr>
          <w:sz w:val="24"/>
          <w:lang w:val="nl-NL"/>
        </w:rPr>
        <w:lastRenderedPageBreak/>
        <w:t xml:space="preserve">Knipscheer plaatste in 1878 een schijnfront, waarachter een harmonium werd opgesteld. Omstreeks 1965 werd het van de Gereformeerde Kerk te Grijpskerk aangekochte </w:t>
      </w:r>
      <w:proofErr w:type="spellStart"/>
      <w:r>
        <w:rPr>
          <w:sz w:val="24"/>
          <w:lang w:val="nl-NL"/>
        </w:rPr>
        <w:t>Rohlfing</w:t>
      </w:r>
      <w:proofErr w:type="spellEnd"/>
      <w:r>
        <w:rPr>
          <w:sz w:val="24"/>
          <w:lang w:val="nl-NL"/>
        </w:rPr>
        <w:t>-orgel (1923) op de galerij, schuin achter het Knipscheer-front geplaatst. S. Bak gebruikte delen van dit orgel (met name pijpwerk) bij de plaatsing van het volgende orgel in deze kerk; delen ervan (onder meer de windlade) waren afkomstig van het Bakker &amp; Timmenga-orgel (1890) uit de Gereformeerde Kerk te Sexbierum. Dit orgel is in het kader van de kerkrestauratie (2004) verwijderd.</w:t>
      </w:r>
    </w:p>
    <w:p w14:paraId="191A71BD" w14:textId="77777777" w:rsidR="00E631BB" w:rsidRPr="00F51469" w:rsidRDefault="00F51469">
      <w:pPr>
        <w:pStyle w:val="T1"/>
        <w:jc w:val="left"/>
        <w:rPr>
          <w:lang w:val="nl-NL"/>
        </w:rPr>
      </w:pPr>
      <w:proofErr w:type="spellStart"/>
      <w:r>
        <w:rPr>
          <w:sz w:val="24"/>
          <w:lang w:val="nl-NL"/>
        </w:rPr>
        <w:t>Gradussen</w:t>
      </w:r>
      <w:proofErr w:type="spellEnd"/>
      <w:r>
        <w:rPr>
          <w:sz w:val="24"/>
          <w:lang w:val="nl-NL"/>
        </w:rPr>
        <w:t xml:space="preserve"> gebruikte een hoeveelheid 18e-eeuws pijpwerk van onbekende herkomst. Dit materiaal bevindt zich in de Bourdon/Roerfluit 8</w:t>
      </w:r>
      <w:r>
        <w:rPr>
          <w:lang w:val="nl-NL"/>
        </w:rPr>
        <w:t>'</w:t>
      </w:r>
      <w:r>
        <w:rPr>
          <w:sz w:val="24"/>
          <w:lang w:val="nl-NL"/>
        </w:rPr>
        <w:t>, Prestant 4</w:t>
      </w:r>
      <w:r>
        <w:rPr>
          <w:lang w:val="nl-NL"/>
        </w:rPr>
        <w:t>'</w:t>
      </w:r>
      <w:r>
        <w:rPr>
          <w:sz w:val="24"/>
          <w:lang w:val="nl-NL"/>
        </w:rPr>
        <w:t>, Fluit 4</w:t>
      </w:r>
      <w:r>
        <w:rPr>
          <w:lang w:val="nl-NL"/>
        </w:rPr>
        <w:t>'</w:t>
      </w:r>
      <w:r>
        <w:rPr>
          <w:sz w:val="24"/>
          <w:lang w:val="nl-NL"/>
        </w:rPr>
        <w:t>, Quint D 3</w:t>
      </w:r>
      <w:r>
        <w:rPr>
          <w:lang w:val="nl-NL"/>
        </w:rPr>
        <w:t>'</w:t>
      </w:r>
      <w:r>
        <w:rPr>
          <w:sz w:val="24"/>
          <w:lang w:val="nl-NL"/>
        </w:rPr>
        <w:t xml:space="preserve">, </w:t>
      </w:r>
      <w:proofErr w:type="spellStart"/>
      <w:r>
        <w:rPr>
          <w:sz w:val="24"/>
          <w:lang w:val="nl-NL"/>
        </w:rPr>
        <w:t>Doublette</w:t>
      </w:r>
      <w:proofErr w:type="spellEnd"/>
      <w:r>
        <w:rPr>
          <w:sz w:val="24"/>
          <w:lang w:val="nl-NL"/>
        </w:rPr>
        <w:t xml:space="preserve"> 2</w:t>
      </w:r>
      <w:r>
        <w:rPr>
          <w:lang w:val="nl-NL"/>
        </w:rPr>
        <w:t>'</w:t>
      </w:r>
      <w:r>
        <w:rPr>
          <w:sz w:val="24"/>
          <w:lang w:val="nl-NL"/>
        </w:rPr>
        <w:t>, Quint B 1 1/2</w:t>
      </w:r>
      <w:r>
        <w:rPr>
          <w:lang w:val="nl-NL"/>
        </w:rPr>
        <w:t>'</w:t>
      </w:r>
      <w:r>
        <w:rPr>
          <w:sz w:val="24"/>
          <w:lang w:val="nl-NL"/>
        </w:rPr>
        <w:t>. De Prestant D 8</w:t>
      </w:r>
      <w:r>
        <w:rPr>
          <w:lang w:val="nl-NL"/>
        </w:rPr>
        <w:t>'</w:t>
      </w:r>
      <w:r>
        <w:rPr>
          <w:sz w:val="24"/>
          <w:lang w:val="nl-NL"/>
        </w:rPr>
        <w:t xml:space="preserve"> en C-F van de Prestant 4</w:t>
      </w:r>
      <w:r>
        <w:rPr>
          <w:lang w:val="nl-NL"/>
        </w:rPr>
        <w:t>'</w:t>
      </w:r>
      <w:r>
        <w:rPr>
          <w:sz w:val="24"/>
          <w:lang w:val="nl-NL"/>
        </w:rPr>
        <w:t xml:space="preserve"> zijn van </w:t>
      </w:r>
      <w:proofErr w:type="spellStart"/>
      <w:r>
        <w:rPr>
          <w:sz w:val="24"/>
          <w:lang w:val="nl-NL"/>
        </w:rPr>
        <w:t>Gradussen</w:t>
      </w:r>
      <w:proofErr w:type="spellEnd"/>
      <w:r>
        <w:rPr>
          <w:sz w:val="24"/>
          <w:lang w:val="nl-NL"/>
        </w:rPr>
        <w:t>. Het groot octaaf (hout) van de Bourdon 8</w:t>
      </w:r>
      <w:r>
        <w:rPr>
          <w:lang w:val="nl-NL"/>
        </w:rPr>
        <w:t>'</w:t>
      </w:r>
      <w:r>
        <w:rPr>
          <w:sz w:val="24"/>
          <w:lang w:val="nl-NL"/>
        </w:rPr>
        <w:t xml:space="preserve"> bevat 20e-eeuws pijpwerk. De Bourdon/Roerfluit 8</w:t>
      </w:r>
      <w:r>
        <w:rPr>
          <w:lang w:val="nl-NL"/>
        </w:rPr>
        <w:t>'</w:t>
      </w:r>
      <w:r>
        <w:rPr>
          <w:sz w:val="24"/>
          <w:lang w:val="nl-NL"/>
        </w:rPr>
        <w:t xml:space="preserve"> is geheel van hout, gedekt. De Fluit 4</w:t>
      </w:r>
      <w:r>
        <w:rPr>
          <w:lang w:val="nl-NL"/>
        </w:rPr>
        <w:t>'</w:t>
      </w:r>
      <w:r>
        <w:rPr>
          <w:sz w:val="24"/>
          <w:lang w:val="nl-NL"/>
        </w:rPr>
        <w:t xml:space="preserve"> is van C-gis van hout (gedekt), het vervolg is van metaal (A-gis</w:t>
      </w:r>
      <w:r>
        <w:rPr>
          <w:sz w:val="24"/>
          <w:vertAlign w:val="superscript"/>
          <w:lang w:val="nl-NL"/>
        </w:rPr>
        <w:t>2</w:t>
      </w:r>
      <w:r>
        <w:rPr>
          <w:sz w:val="24"/>
          <w:lang w:val="nl-NL"/>
        </w:rPr>
        <w:t xml:space="preserve"> gedekt, a</w:t>
      </w:r>
      <w:r>
        <w:rPr>
          <w:sz w:val="24"/>
          <w:vertAlign w:val="superscript"/>
          <w:lang w:val="nl-NL"/>
        </w:rPr>
        <w:t>2</w:t>
      </w:r>
      <w:r>
        <w:rPr>
          <w:sz w:val="24"/>
          <w:lang w:val="nl-NL"/>
        </w:rPr>
        <w:t>-f</w:t>
      </w:r>
      <w:r>
        <w:rPr>
          <w:sz w:val="24"/>
          <w:vertAlign w:val="superscript"/>
          <w:lang w:val="nl-NL"/>
        </w:rPr>
        <w:t>3</w:t>
      </w:r>
      <w:r>
        <w:rPr>
          <w:sz w:val="24"/>
          <w:lang w:val="nl-NL"/>
        </w:rPr>
        <w:t xml:space="preserve"> cilindrisch, open).</w:t>
      </w:r>
    </w:p>
    <w:sectPr w:rsidR="00E631BB" w:rsidRPr="00F51469">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pitch w:val="default"/>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905FD"/>
    <w:multiLevelType w:val="multilevel"/>
    <w:tmpl w:val="B38A48A8"/>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F0563B5"/>
    <w:multiLevelType w:val="multilevel"/>
    <w:tmpl w:val="E2B0FB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E631BB"/>
    <w:rsid w:val="00844E2E"/>
    <w:rsid w:val="00E631BB"/>
    <w:rsid w:val="00F5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7825E"/>
  <w15:docId w15:val="{DA8C6D16-50DF-624A-8DA3-867E6B4B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Baskerville" w:eastAsia="Times New Roman" w:hAnsi="Baskerville" w:cs="Times New Roman"/>
      <w:sz w:val="22"/>
      <w:szCs w:val="22"/>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szCs w:val="20"/>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b w:val="0"/>
      <w:i w:val="0"/>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Standaardalinea-lettertype">
    <w:name w:val="Standaardalinea-lettertype"/>
    <w:qFormat/>
  </w:style>
  <w:style w:type="character" w:customStyle="1" w:styleId="WW-Standaardalinea-lettertype">
    <w:name w:val="WW-Standaardalinea-lettertype"/>
    <w:qFormat/>
  </w:style>
  <w:style w:type="character" w:customStyle="1" w:styleId="Opsommingstekens">
    <w:name w:val="Opsommingsteken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Tahoma"/>
    </w:rPr>
  </w:style>
  <w:style w:type="paragraph" w:customStyle="1" w:styleId="Bijschrift">
    <w:name w:val="Bijschrift"/>
    <w:basedOn w:val="Normal"/>
    <w:qFormat/>
    <w:pPr>
      <w:suppressLineNumbers/>
      <w:spacing w:before="120" w:after="120"/>
    </w:pPr>
    <w:rPr>
      <w:rFonts w:cs="Tahoma"/>
      <w:i/>
      <w:iCs/>
      <w:sz w:val="20"/>
      <w:szCs w:val="20"/>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WW-Documentstructuur">
    <w:name w:val="WW-Documentstructuur"/>
    <w:basedOn w:val="Normal"/>
    <w:qFormat/>
    <w:pPr>
      <w:shd w:val="clear" w:color="auto" w:fill="000080"/>
    </w:pPr>
    <w:rPr>
      <w:rFonts w:ascii="Tahoma" w:hAnsi="Tahoma" w:cs="Tahoma"/>
      <w:szCs w:val="20"/>
    </w:rPr>
  </w:style>
  <w:style w:type="paragraph" w:customStyle="1" w:styleId="T1">
    <w:name w:val="T1"/>
    <w:basedOn w:val="Normal"/>
    <w:qFormat/>
    <w:pPr>
      <w:jc w:val="both"/>
    </w:pPr>
    <w:rPr>
      <w:rFonts w:ascii="Times New Roman" w:hAnsi="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7">
    <w:name w:val="inhopg 7"/>
    <w:basedOn w:val="Normal"/>
    <w:qFormat/>
    <w:pPr>
      <w:autoSpaceDE w:val="0"/>
      <w:spacing w:line="240" w:lineRule="atLeast"/>
      <w:ind w:left="720" w:hanging="720"/>
    </w:pPr>
    <w:rPr>
      <w:rFonts w:ascii="Courier New" w:hAnsi="Courier New" w:cs="Courier New"/>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2021-09-30T07:17:00Z</dcterms:created>
  <dcterms:modified xsi:type="dcterms:W3CDTF">2022-03-02T14:57:00Z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2006-04-25T12:30:00Z</dcterms:created>
  <dc:creator>WS1</dc:creator>
  <dc:description/>
  <dc:language>en-US</dc:language>
  <cp:lastModifiedBy>WS1</cp:lastModifiedBy>
  <dcterms:modified xsi:type="dcterms:W3CDTF">2006-04-25T12:30:00Z</dcterms:modified>
  <cp:revision>2</cp:revision>
  <dc:subject/>
  <dc:title>Zuiderwoude / 1878</dc:title>
</cp:coreProperties>
</file>