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1879</w:t>
      </w:r>
    </w:p>
    <w:p>
      <w:pPr>
        <w:pStyle w:val="Heading2"/>
        <w:rPr>
          <w:i w:val="false"/>
          <w:i w:val="false"/>
          <w:iCs/>
        </w:rPr>
      </w:pPr>
      <w:r>
        <w:rPr>
          <w:i w:val="false"/>
          <w:iCs/>
        </w:rPr>
        <w:t>R.K. Stichting Verzorgings- en Verpleeghuis Bernardus</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Groot rechthoekig gebouw in enigszins barok geïnspireerde vormen, in eerste aanleg gebouwd in 1915 maar later verschillende keren vergroot en verbouwd. De eenbeukige kapel bevindt zich op de eerste etage en wordt overdekt door een gestuct tongewelf.</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een in wezen neoclassicistische blokvormige orgelkas, maar dan in neogotische vormen. Het front vertoont drie spitsbogige velden. De boog van het middelste veld rust op slanke zuiltjes met eenvoudige kapitelen en wordt bekroond door een bescheiden wimberg met driepas; in de zwikken ziet men een uitgesneden S-rank. Boven de lagere zijvelden, die het zonder zuiltjes moeten doen, is een spitsboogfries aangebracht. Het geheel wordt sinds 1968 door een brede gladde lijst afgesloten.</w:t>
      </w:r>
    </w:p>
    <w:p>
      <w:pPr>
        <w:pStyle w:val="T2Kunst"/>
        <w:jc w:val="start"/>
        <w:rPr>
          <w:lang w:val="nl-NL"/>
        </w:rPr>
      </w:pPr>
      <w:r>
        <w:rPr>
          <w:lang w:val="nl-NL"/>
        </w:rPr>
        <w:t>Er zijn meerdere orgels van dit model gemaakt, ofschoon het, vreemd genoeg, in geen enkele catalogus van Cavaillé-Coll voorkomt. Vergelijking met de andere instrumenten leert dat het orgel in St-Bernardus oorspronkelijk door een boogfries zal zijn afgesloten en bekroond moet zijn geweest door pinakels.</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Cor Boer en Theo Proeskie, </w:t>
      </w:r>
      <w:r>
        <w:rPr>
          <w:i/>
          <w:lang w:val="nl-NL"/>
        </w:rPr>
        <w:t>Orgels in Amsterdam deel 1</w:t>
      </w:r>
      <w:r>
        <w:rPr>
          <w:lang w:val="nl-NL"/>
        </w:rPr>
        <w:t>. Amsterdam, 1980, 11, 72.</w:t>
      </w:r>
    </w:p>
    <w:p>
      <w:pPr>
        <w:pStyle w:val="T3Lit"/>
        <w:jc w:val="start"/>
        <w:rPr/>
      </w:pPr>
      <w:r>
        <w:rPr>
          <w:lang w:val="nl-NL"/>
        </w:rPr>
        <w:t xml:space="preserve">J. Eschbach, </w:t>
      </w:r>
      <w:r>
        <w:rPr>
          <w:i/>
          <w:lang w:val="nl-NL"/>
        </w:rPr>
        <w:t>Aristide Cavaillé-Coll: A Compendium of Known Stoplists</w:t>
      </w:r>
      <w:r>
        <w:rPr>
          <w:lang w:val="nl-NL"/>
        </w:rPr>
        <w:t>. Paderborn 2003, 445.</w:t>
      </w:r>
    </w:p>
    <w:p>
      <w:pPr>
        <w:pStyle w:val="T3Lit"/>
        <w:jc w:val="start"/>
        <w:rPr/>
      </w:pPr>
      <w:r>
        <w:rPr>
          <w:lang w:val="nl-NL"/>
        </w:rPr>
        <w:t xml:space="preserve">Jan Jongepier, Hans van Nieuwkoop, Willem Poot, </w:t>
      </w:r>
      <w:r>
        <w:rPr>
          <w:i/>
          <w:lang w:val="nl-NL"/>
        </w:rPr>
        <w:t>Orgels in Noord-Holland</w:t>
      </w:r>
      <w:r>
        <w:rPr>
          <w:lang w:val="nl-NL"/>
        </w:rPr>
        <w:t>. Schoorl, z.j. [1996], 168, 241.</w:t>
      </w:r>
    </w:p>
    <w:p>
      <w:pPr>
        <w:pStyle w:val="Normal"/>
        <w:rPr/>
      </w:pPr>
      <w:r>
        <w:rPr>
          <w:rFonts w:cs="Arial" w:ascii="Arial" w:hAnsi="Arial"/>
          <w:sz w:val="20"/>
        </w:rPr>
        <w:t xml:space="preserve">G. Pley, </w:t>
      </w:r>
      <w:r>
        <w:rPr>
          <w:rFonts w:cs="Arial" w:ascii="Arial" w:hAnsi="Arial"/>
          <w:i/>
          <w:iCs/>
          <w:sz w:val="20"/>
        </w:rPr>
        <w:t>Liefdewerk en bejaardenzorg – Verkenningen in de historie van de R.K. Stichting Verzorgings- en Verpleegtehuis Bernardus te Amsterdam, 1839-1989</w:t>
      </w:r>
      <w:r>
        <w:rPr>
          <w:rFonts w:cs="Arial" w:ascii="Arial" w:hAnsi="Arial"/>
          <w:iCs/>
          <w:sz w:val="20"/>
        </w:rPr>
        <w:t xml:space="preserve">. </w:t>
      </w:r>
      <w:r>
        <w:rPr>
          <w:rFonts w:cs="Arial" w:ascii="Arial" w:hAnsi="Arial"/>
          <w:sz w:val="20"/>
        </w:rPr>
        <w:t>Amsterdam, 1989, 103-104.</w:t>
      </w:r>
    </w:p>
    <w:p>
      <w:pPr>
        <w:pStyle w:val="Normal"/>
        <w:rPr>
          <w:rFonts w:ascii="Arial" w:hAnsi="Arial" w:cs="Arial"/>
          <w:sz w:val="20"/>
        </w:rPr>
      </w:pPr>
      <w:r>
        <w:rPr>
          <w:rFonts w:cs="Arial" w:ascii="Arial" w:hAnsi="Arial"/>
          <w:sz w:val="20"/>
        </w:rPr>
      </w:r>
    </w:p>
    <w:p>
      <w:pPr>
        <w:pStyle w:val="T3Lit"/>
        <w:jc w:val="start"/>
        <w:rPr>
          <w:lang w:val="nl-NL"/>
        </w:rPr>
      </w:pPr>
      <w:r>
        <w:rPr>
          <w:b/>
          <w:bCs/>
          <w:lang w:val="nl-NL"/>
        </w:rPr>
        <w:t>Niet gepubliceerde bronnen</w:t>
      </w:r>
    </w:p>
    <w:p>
      <w:pPr>
        <w:pStyle w:val="T3Lit"/>
        <w:jc w:val="start"/>
        <w:rPr>
          <w:lang w:val="nl-NL"/>
        </w:rPr>
      </w:pPr>
      <w:r>
        <w:rPr>
          <w:lang w:val="nl-NL"/>
        </w:rPr>
        <w:t xml:space="preserve">A. Bouman, </w:t>
      </w:r>
      <w:r>
        <w:rPr>
          <w:i/>
          <w:iCs/>
          <w:lang w:val="nl-NL"/>
        </w:rPr>
        <w:t>Dispositiecahier VIII-A.</w:t>
      </w:r>
    </w:p>
    <w:p>
      <w:pPr>
        <w:pStyle w:val="TextBody"/>
        <w:rPr/>
      </w:pPr>
      <w:r>
        <w:rPr/>
        <w:t>Rapport drs. René Verwer 2005 (voorbereiding op dissertatie over het werk van Cavaillé-Coll in Nederland).</w:t>
      </w:r>
    </w:p>
    <w:p>
      <w:pPr>
        <w:pStyle w:val="T3Lit"/>
        <w:jc w:val="start"/>
        <w:rPr>
          <w:lang w:val="nl-NL"/>
        </w:rPr>
      </w:pPr>
      <w:r>
        <w:rPr>
          <w:lang w:val="nl-NL"/>
        </w:rPr>
      </w:r>
    </w:p>
    <w:p>
      <w:pPr>
        <w:pStyle w:val="T3Lit"/>
        <w:jc w:val="start"/>
        <w:rPr>
          <w:lang w:val="nl-NL"/>
        </w:rPr>
      </w:pPr>
      <w:r>
        <w:rPr>
          <w:lang w:val="nl-NL"/>
        </w:rPr>
        <w:t>Monumentnummer 5782</w:t>
      </w:r>
    </w:p>
    <w:p>
      <w:pPr>
        <w:pStyle w:val="T3Lit"/>
        <w:jc w:val="start"/>
        <w:rPr>
          <w:lang w:val="nl-NL"/>
        </w:rPr>
      </w:pPr>
      <w:r>
        <w:rPr>
          <w:lang w:val="nl-NL"/>
        </w:rPr>
        <w:t>Orgelnummer 58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 Cavaillé-Coll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Gesticht van Liefde St. Bernardus aan de Turfmarkt</w:t>
      </w:r>
    </w:p>
    <w:p>
      <w:pPr>
        <w:pStyle w:val="T1"/>
        <w:jc w:val="start"/>
        <w:rPr>
          <w:lang w:val="nl-NL"/>
        </w:rPr>
      </w:pPr>
      <w:r>
        <w:rPr>
          <w:lang w:val="nl-NL"/>
        </w:rPr>
      </w:r>
    </w:p>
    <w:p>
      <w:pPr>
        <w:pStyle w:val="T1"/>
        <w:jc w:val="start"/>
        <w:rPr>
          <w:lang w:val="nl-NL"/>
        </w:rPr>
      </w:pPr>
      <w:r>
        <w:rPr>
          <w:lang w:val="nl-NL"/>
        </w:rPr>
        <w:t>F. Reinburg 1884</w:t>
      </w:r>
    </w:p>
    <w:p>
      <w:pPr>
        <w:pStyle w:val="T1"/>
        <w:jc w:val="start"/>
        <w:rPr>
          <w:lang w:val="nl-NL"/>
        </w:rPr>
      </w:pPr>
      <w:r>
        <w:rPr>
          <w:lang w:val="nl-NL"/>
        </w:rPr>
        <w:t>.</w:t>
        <w:tab/>
        <w:t>herintonatie drie registers</w:t>
      </w:r>
    </w:p>
    <w:p>
      <w:pPr>
        <w:pStyle w:val="T1"/>
        <w:jc w:val="start"/>
        <w:rPr>
          <w:lang w:val="nl-NL"/>
        </w:rPr>
      </w:pPr>
      <w:r>
        <w:rPr>
          <w:lang w:val="nl-NL"/>
        </w:rPr>
      </w:r>
    </w:p>
    <w:p>
      <w:pPr>
        <w:pStyle w:val="T1"/>
        <w:jc w:val="start"/>
        <w:rPr>
          <w:lang w:val="nl-NL"/>
        </w:rPr>
      </w:pPr>
      <w:r>
        <w:rPr>
          <w:lang w:val="nl-NL"/>
        </w:rPr>
        <w:t>P.J. Adema onbekend moment</w:t>
      </w:r>
    </w:p>
    <w:p>
      <w:pPr>
        <w:pStyle w:val="T1"/>
        <w:jc w:val="start"/>
        <w:rPr>
          <w:lang w:val="nl-NL"/>
        </w:rPr>
      </w:pPr>
      <w:r>
        <w:rPr>
          <w:lang w:val="nl-NL"/>
        </w:rPr>
        <w:t>.</w:t>
        <w:tab/>
        <w:t>Voix céleste 8' omgestemd tot Viool 8'</w:t>
      </w:r>
    </w:p>
    <w:p>
      <w:pPr>
        <w:pStyle w:val="T1"/>
        <w:jc w:val="start"/>
        <w:rPr>
          <w:lang w:val="nl-NL"/>
        </w:rPr>
      </w:pPr>
      <w:r>
        <w:rPr>
          <w:lang w:val="nl-NL"/>
        </w:rPr>
      </w:r>
    </w:p>
    <w:p>
      <w:pPr>
        <w:pStyle w:val="T1"/>
        <w:jc w:val="start"/>
        <w:rPr>
          <w:lang w:val="nl-NL"/>
        </w:rPr>
      </w:pPr>
      <w:r>
        <w:rPr>
          <w:lang w:val="nl-NL"/>
        </w:rPr>
        <w:t>P.J. Adema &amp; Zonen 1903</w:t>
      </w:r>
    </w:p>
    <w:p>
      <w:pPr>
        <w:pStyle w:val="T1"/>
        <w:jc w:val="start"/>
        <w:rPr>
          <w:lang w:val="nl-NL"/>
        </w:rPr>
      </w:pPr>
      <w:r>
        <w:rPr>
          <w:lang w:val="nl-NL"/>
        </w:rPr>
        <w:t>.</w:t>
        <w:tab/>
        <w:t>schoonmaak en herstel</w:t>
        <w:tab/>
      </w:r>
    </w:p>
    <w:p>
      <w:pPr>
        <w:pStyle w:val="T1"/>
        <w:jc w:val="start"/>
        <w:rPr>
          <w:lang w:val="nl-NL"/>
        </w:rPr>
      </w:pPr>
      <w:r>
        <w:rPr>
          <w:lang w:val="nl-NL"/>
        </w:rPr>
        <w:t>.</w:t>
        <w:tab/>
        <w:t>- Doublette 2', + Aeoline 8'; Viool omgestemd tot Voix céleste</w:t>
      </w:r>
    </w:p>
    <w:p>
      <w:pPr>
        <w:pStyle w:val="T1"/>
        <w:jc w:val="start"/>
        <w:rPr>
          <w:lang w:val="nl-NL"/>
        </w:rPr>
      </w:pPr>
      <w:r>
        <w:rPr>
          <w:lang w:val="nl-NL"/>
        </w:rPr>
      </w:r>
    </w:p>
    <w:p>
      <w:pPr>
        <w:pStyle w:val="T1"/>
        <w:jc w:val="start"/>
        <w:rPr>
          <w:lang w:val="nl-NL"/>
        </w:rPr>
      </w:pPr>
      <w:r>
        <w:rPr>
          <w:lang w:val="nl-NL"/>
        </w:rPr>
        <w:t>P.J. Adema &amp; Zonen 1915</w:t>
      </w:r>
    </w:p>
    <w:p>
      <w:pPr>
        <w:pStyle w:val="T1"/>
        <w:jc w:val="start"/>
        <w:rPr>
          <w:lang w:val="nl-NL"/>
        </w:rPr>
      </w:pPr>
      <w:r>
        <w:rPr>
          <w:lang w:val="nl-NL"/>
        </w:rPr>
        <w:t>.</w:t>
        <w:tab/>
        <w:t>orgel overgeplaatst naar de huidige kapel</w:t>
      </w:r>
    </w:p>
    <w:p>
      <w:pPr>
        <w:pStyle w:val="T1"/>
        <w:jc w:val="start"/>
        <w:rPr>
          <w:lang w:val="nl-NL"/>
        </w:rPr>
      </w:pPr>
      <w:r>
        <w:rPr>
          <w:lang w:val="nl-NL"/>
        </w:rPr>
      </w:r>
    </w:p>
    <w:p>
      <w:pPr>
        <w:pStyle w:val="T1"/>
        <w:jc w:val="start"/>
        <w:rPr>
          <w:lang w:val="nl-NL"/>
        </w:rPr>
      </w:pPr>
      <w:r>
        <w:rPr>
          <w:lang w:val="nl-NL"/>
        </w:rPr>
        <w:t>fa. Joseph Adema (Hubert Schreurs) 1947</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Adema-Schreurs Kerkorgelbouw 1968</w:t>
      </w:r>
    </w:p>
    <w:p>
      <w:pPr>
        <w:pStyle w:val="T1"/>
        <w:jc w:val="start"/>
        <w:rPr>
          <w:lang w:val="nl-NL"/>
        </w:rPr>
      </w:pPr>
      <w:r>
        <w:rPr>
          <w:lang w:val="nl-NL"/>
        </w:rPr>
        <w:t>.</w:t>
        <w:tab/>
        <w:t>orgel binnen kapel verplaatst</w:t>
      </w:r>
    </w:p>
    <w:p>
      <w:pPr>
        <w:pStyle w:val="T1"/>
        <w:jc w:val="start"/>
        <w:rPr>
          <w:lang w:val="nl-NL"/>
        </w:rPr>
      </w:pPr>
      <w:r>
        <w:rPr>
          <w:lang w:val="nl-NL"/>
        </w:rPr>
        <w:t>.</w:t>
        <w:tab/>
        <w:t>front en orgelkas gereinigd en gewijzigd</w:t>
      </w:r>
    </w:p>
    <w:p>
      <w:pPr>
        <w:pStyle w:val="T1"/>
        <w:jc w:val="start"/>
        <w:rPr>
          <w:lang w:val="nl-NL"/>
        </w:rPr>
      </w:pPr>
      <w:r>
        <w:rPr>
          <w:lang w:val="nl-NL"/>
        </w:rPr>
      </w:r>
    </w:p>
    <w:p>
      <w:pPr>
        <w:pStyle w:val="T1"/>
        <w:jc w:val="start"/>
        <w:rPr>
          <w:lang w:val="nl-NL"/>
        </w:rPr>
      </w:pPr>
      <w:r>
        <w:rPr>
          <w:lang w:val="nl-NL"/>
        </w:rPr>
        <w:t>Adema-Schreurs Kerkorgelbouw 1986</w:t>
      </w:r>
    </w:p>
    <w:p>
      <w:pPr>
        <w:pStyle w:val="T1"/>
        <w:jc w:val="start"/>
        <w:rPr>
          <w:lang w:val="nl-NL"/>
        </w:rPr>
      </w:pPr>
      <w:r>
        <w:rPr>
          <w:lang w:val="nl-NL"/>
        </w:rPr>
        <w:t>.</w:t>
        <w:tab/>
        <w:t>schoonmaak en herstel</w:t>
      </w:r>
    </w:p>
    <w:p>
      <w:pPr>
        <w:pStyle w:val="T1"/>
        <w:jc w:val="start"/>
        <w:rPr>
          <w:lang w:val="nl-NL"/>
        </w:rPr>
      </w:pPr>
      <w:r>
        <w:rPr>
          <w:lang w:val="nl-NL"/>
        </w:rPr>
        <w:t>.</w:t>
        <w:tab/>
        <w:t>windlade gerestaureerd</w:t>
      </w:r>
    </w:p>
    <w:p>
      <w:pPr>
        <w:pStyle w:val="T1"/>
        <w:jc w:val="start"/>
        <w:rPr>
          <w:lang w:val="nl-NL"/>
        </w:rPr>
      </w:pPr>
      <w:r>
        <w:rPr>
          <w:lang w:val="nl-NL"/>
        </w:rPr>
        <w:t>.</w:t>
        <w:tab/>
        <w:t>- Aeoline 8', + Doublette 2'</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lang w:val="nl-NL"/>
        </w:rPr>
      </w:pPr>
      <w:r>
        <w:rPr>
          <w:lang w:val="nl-NL"/>
        </w:rPr>
      </w:r>
    </w:p>
    <w:p>
      <w:pPr>
        <w:pStyle w:val="T1"/>
        <w:jc w:val="start"/>
        <w:rPr/>
      </w:pPr>
      <w:r>
        <w:rPr/>
        <w:t>Dispositie</w:t>
      </w:r>
    </w:p>
    <w:tbl>
      <w:tblPr>
        <w:tblW w:w="2500" w:type="dxa"/>
        <w:jc w:val="start"/>
        <w:tblInd w:w="-70" w:type="dxa"/>
        <w:tblLayout w:type="fixed"/>
        <w:tblCellMar>
          <w:top w:w="0" w:type="dxa"/>
          <w:start w:w="70" w:type="dxa"/>
          <w:bottom w:w="0" w:type="dxa"/>
          <w:end w:w="70" w:type="dxa"/>
        </w:tblCellMar>
      </w:tblPr>
      <w:tblGrid>
        <w:gridCol w:w="2125"/>
        <w:gridCol w:w="375"/>
      </w:tblGrid>
      <w:tr>
        <w:trPr/>
        <w:tc>
          <w:tcPr>
            <w:tcW w:w="2125" w:type="dxa"/>
            <w:tcBorders/>
          </w:tcPr>
          <w:p>
            <w:pPr>
              <w:pStyle w:val="T4dispositie"/>
              <w:jc w:val="start"/>
              <w:rPr>
                <w:i/>
                <w:i/>
                <w:iCs/>
                <w:lang w:val="nl-NL"/>
              </w:rPr>
            </w:pPr>
            <w:r>
              <w:rPr>
                <w:i/>
                <w:iCs/>
                <w:lang w:val="nl-NL"/>
              </w:rPr>
              <w:t xml:space="preserve">Manuaal </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Montre</w:t>
            </w:r>
          </w:p>
          <w:p>
            <w:pPr>
              <w:pStyle w:val="T4dispositie"/>
              <w:jc w:val="start"/>
              <w:rPr>
                <w:lang w:val="nl-NL"/>
              </w:rPr>
            </w:pPr>
            <w:r>
              <w:rPr>
                <w:lang w:val="nl-NL"/>
              </w:rPr>
              <w:t>Bourdon B</w:t>
            </w:r>
          </w:p>
          <w:p>
            <w:pPr>
              <w:pStyle w:val="T4dispositie"/>
              <w:jc w:val="start"/>
              <w:rPr>
                <w:lang w:val="nl-NL"/>
              </w:rPr>
            </w:pPr>
            <w:r>
              <w:rPr>
                <w:lang w:val="nl-NL"/>
              </w:rPr>
              <w:t>Flûte harmonique D</w:t>
            </w:r>
          </w:p>
          <w:p>
            <w:pPr>
              <w:pStyle w:val="T4dispositie"/>
              <w:jc w:val="start"/>
              <w:rPr>
                <w:lang w:val="nl-NL"/>
              </w:rPr>
            </w:pPr>
            <w:r>
              <w:rPr>
                <w:lang w:val="nl-NL"/>
              </w:rPr>
              <w:t>Voix Céleste</w:t>
            </w:r>
          </w:p>
          <w:p>
            <w:pPr>
              <w:pStyle w:val="T4dispositie"/>
              <w:jc w:val="start"/>
              <w:rPr>
                <w:lang w:val="nl-NL"/>
              </w:rPr>
            </w:pPr>
            <w:r>
              <w:rPr>
                <w:lang w:val="nl-NL"/>
              </w:rPr>
              <w:t>Prestant</w:t>
            </w:r>
          </w:p>
          <w:p>
            <w:pPr>
              <w:pStyle w:val="T4dispositie"/>
              <w:jc w:val="start"/>
              <w:rPr>
                <w:lang w:val="nl-NL"/>
              </w:rPr>
            </w:pPr>
            <w:r>
              <w:rPr>
                <w:lang w:val="nl-NL"/>
              </w:rPr>
              <w:t>Doublette</w:t>
            </w:r>
          </w:p>
          <w:p>
            <w:pPr>
              <w:pStyle w:val="T4dispositie"/>
              <w:jc w:val="start"/>
              <w:rPr>
                <w:lang w:val="nl-NL"/>
              </w:rPr>
            </w:pPr>
            <w:r>
              <w:rPr>
                <w:lang w:val="nl-NL"/>
              </w:rPr>
              <w:t>Trompette</w:t>
            </w:r>
          </w:p>
          <w:p>
            <w:pPr>
              <w:pStyle w:val="T4dispositie"/>
              <w:jc w:val="start"/>
              <w:rPr>
                <w:lang w:val="nl-NL"/>
              </w:rPr>
            </w:pPr>
            <w:r>
              <w:rPr>
                <w:lang w:val="nl-NL"/>
              </w:rPr>
              <w:t>Hautbois D</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appel et renvoi de la Trompette</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inspringende vouw en schepbalg en regulateur met uitspringende vouw (1879)</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 xml:space="preserve">Op 16 december 1878 bood Cavaillé-Coll een </w:t>
      </w:r>
      <w:r>
        <w:rPr>
          <w:i/>
          <w:lang w:val="nl-NL"/>
        </w:rPr>
        <w:t xml:space="preserve">orgue d'occasion </w:t>
      </w:r>
      <w:r>
        <w:rPr>
          <w:iCs/>
          <w:lang w:val="nl-NL"/>
        </w:rPr>
        <w:t>(4000 francs) aan met de volgende dispositie</w:t>
      </w:r>
      <w:r>
        <w:rPr>
          <w:lang w:val="nl-NL"/>
        </w:rPr>
        <w:t>:</w:t>
      </w:r>
    </w:p>
    <w:p>
      <w:pPr>
        <w:pStyle w:val="T1"/>
        <w:jc w:val="start"/>
        <w:rPr>
          <w:lang w:val="nl-NL"/>
        </w:rPr>
      </w:pPr>
      <w:r>
        <w:rPr>
          <w:lang w:val="nl-NL"/>
        </w:rPr>
      </w:r>
    </w:p>
    <w:tbl>
      <w:tblPr>
        <w:tblW w:w="2500" w:type="dxa"/>
        <w:jc w:val="start"/>
        <w:tblInd w:w="-70" w:type="dxa"/>
        <w:tblLayout w:type="fixed"/>
        <w:tblCellMar>
          <w:top w:w="0" w:type="dxa"/>
          <w:start w:w="70" w:type="dxa"/>
          <w:bottom w:w="0" w:type="dxa"/>
          <w:end w:w="70" w:type="dxa"/>
        </w:tblCellMar>
      </w:tblPr>
      <w:tblGrid>
        <w:gridCol w:w="2125"/>
        <w:gridCol w:w="375"/>
      </w:tblGrid>
      <w:tr>
        <w:trPr/>
        <w:tc>
          <w:tcPr>
            <w:tcW w:w="2125" w:type="dxa"/>
            <w:tcBorders/>
          </w:tcPr>
          <w:p>
            <w:pPr>
              <w:pStyle w:val="T4dispositie"/>
              <w:jc w:val="start"/>
              <w:rPr>
                <w:i/>
                <w:i/>
                <w:iCs/>
                <w:lang w:val="nl-NL"/>
              </w:rPr>
            </w:pPr>
            <w:r>
              <w:rPr>
                <w:i/>
                <w:iCs/>
                <w:lang w:val="nl-NL"/>
              </w:rPr>
              <w:t>Manuaal</w:t>
            </w:r>
          </w:p>
          <w:p>
            <w:pPr>
              <w:pStyle w:val="T4dispositie"/>
              <w:jc w:val="start"/>
              <w:rPr>
                <w:lang w:val="nl-NL"/>
              </w:rPr>
            </w:pPr>
            <w:r>
              <w:rPr>
                <w:lang w:val="nl-NL"/>
              </w:rPr>
              <w:t>Montre</w:t>
            </w:r>
          </w:p>
          <w:p>
            <w:pPr>
              <w:pStyle w:val="T4dispositie"/>
              <w:jc w:val="start"/>
              <w:rPr>
                <w:lang w:val="nl-NL"/>
              </w:rPr>
            </w:pPr>
            <w:r>
              <w:rPr>
                <w:lang w:val="nl-NL"/>
              </w:rPr>
              <w:t>Salicional</w:t>
            </w:r>
          </w:p>
          <w:p>
            <w:pPr>
              <w:pStyle w:val="T4dispositie"/>
              <w:jc w:val="start"/>
              <w:rPr>
                <w:lang w:val="nl-NL"/>
              </w:rPr>
            </w:pPr>
            <w:r>
              <w:rPr>
                <w:lang w:val="nl-NL"/>
              </w:rPr>
              <w:t xml:space="preserve">Bourdon </w:t>
            </w:r>
          </w:p>
          <w:p>
            <w:pPr>
              <w:pStyle w:val="T4dispositie"/>
              <w:jc w:val="start"/>
              <w:rPr>
                <w:lang w:val="nl-NL"/>
              </w:rPr>
            </w:pPr>
            <w:r>
              <w:rPr>
                <w:lang w:val="nl-NL"/>
              </w:rPr>
              <w:t>Prestant</w:t>
            </w:r>
          </w:p>
          <w:p>
            <w:pPr>
              <w:pStyle w:val="T4dispositie"/>
              <w:jc w:val="start"/>
              <w:rPr>
                <w:lang w:val="nl-NL"/>
              </w:rPr>
            </w:pPr>
            <w:r>
              <w:rPr>
                <w:lang w:val="nl-NL"/>
              </w:rPr>
              <w:t>Doublette</w:t>
            </w:r>
          </w:p>
          <w:p>
            <w:pPr>
              <w:pStyle w:val="T4dispositie"/>
              <w:jc w:val="start"/>
              <w:rPr>
                <w:lang w:val="nl-NL"/>
              </w:rPr>
            </w:pPr>
            <w:r>
              <w:rPr>
                <w:lang w:val="nl-NL"/>
              </w:rPr>
              <w:t>Basson B</w:t>
            </w:r>
          </w:p>
          <w:p>
            <w:pPr>
              <w:pStyle w:val="T4dispositie"/>
              <w:jc w:val="start"/>
              <w:rPr>
                <w:lang w:val="nl-NL"/>
              </w:rPr>
            </w:pPr>
            <w:r>
              <w:rPr>
                <w:lang w:val="nl-NL"/>
              </w:rPr>
              <w:t>Hautbois D</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In een brief van 6 juni 1879 volgde een aanbieding van een orgel van 6000 francs overeenkomstig nummer drie uit het werkplaatsboek (kasnummer acht en prijs uit catalogus 1889). Op 13 september 1879 viel de definitieve keuze op ‘orgue nr. 13’ (kasnummer) voor 8000 francs. De dispositie komt overeen met nummer 4A uit het werkplaatsboek en nummer 17A uit de catalogus 1889. Het betreft een serieorgel, waarvan er ongeveer dertig zijn gemaakt. Het orgel werd op 25 december 1879 afgeleverd en op 6 februari 1880 ingewijd. De eindintonatie vond plaats door P. Veerkamp.</w:t>
      </w:r>
    </w:p>
    <w:p>
      <w:pPr>
        <w:pStyle w:val="T1"/>
        <w:jc w:val="start"/>
        <w:rPr>
          <w:lang w:val="nl-NL"/>
        </w:rPr>
      </w:pPr>
      <w:r>
        <w:rPr>
          <w:lang w:val="nl-NL"/>
        </w:rPr>
        <w:t xml:space="preserve">De windlade dateert uit 1876. Het pijpwerk staat opgesteld in hele tonen vanuit het midden naar weerszijden aflopend. </w:t>
      </w:r>
    </w:p>
    <w:p>
      <w:pPr>
        <w:pStyle w:val="T1"/>
        <w:jc w:val="start"/>
        <w:rPr/>
      </w:pPr>
      <w:r>
        <w:rPr>
          <w:lang w:val="nl-NL"/>
        </w:rPr>
        <w:t>De Montre 8' staat van Gis-e in het front. C-G zijn van hout (C-F gekropt), afgevoerd; f-f</w:t>
      </w:r>
      <w:r>
        <w:rPr>
          <w:vertAlign w:val="superscript"/>
          <w:lang w:val="nl-NL"/>
        </w:rPr>
        <w:t>3</w:t>
      </w:r>
      <w:r>
        <w:rPr>
          <w:lang w:val="nl-NL"/>
        </w:rPr>
        <w:t xml:space="preserve"> staan op de lade. Het gehele register is voorzien van expressions. C-G met kasbaarden, f-h</w:t>
      </w:r>
      <w:r>
        <w:rPr>
          <w:vertAlign w:val="superscript"/>
          <w:lang w:val="nl-NL"/>
        </w:rPr>
        <w:t>1</w:t>
      </w:r>
      <w:r>
        <w:rPr>
          <w:lang w:val="nl-NL"/>
        </w:rPr>
        <w:t xml:space="preserve"> met zijbaarden. De Prestant 4' staat van C-G in het front, het vervolg staat op de lade en is van C-h voorzien van zijbaarden. Het gehele register heeft expressions. De Bourdon B 8' heeft gedekte houten pijpen voor C-Fis, het vervolg is van metaal met zijbaarden. De Flûte harmonique D 8' is van c</w:t>
      </w:r>
      <w:r>
        <w:rPr>
          <w:vertAlign w:val="superscript"/>
          <w:lang w:val="nl-NL"/>
        </w:rPr>
        <w:t>1</w:t>
      </w:r>
      <w:r>
        <w:rPr>
          <w:lang w:val="nl-NL"/>
        </w:rPr>
        <w:t>-e</w:t>
      </w:r>
      <w:r>
        <w:rPr>
          <w:vertAlign w:val="superscript"/>
          <w:lang w:val="nl-NL"/>
        </w:rPr>
        <w:t>1</w:t>
      </w:r>
      <w:r>
        <w:rPr>
          <w:lang w:val="nl-NL"/>
        </w:rPr>
        <w:t xml:space="preserve"> uitgevoerd als roerfluit en verder open, op toon gesneden en overblazend. De overblazende pijpen hebben elk twee gaatjes in het midden van het corpus. De Voix Céleste 8' begint op c en is geheel voorzien van expressions, c-f</w:t>
      </w:r>
      <w:r>
        <w:rPr>
          <w:vertAlign w:val="superscript"/>
          <w:lang w:val="nl-NL"/>
        </w:rPr>
        <w:t>2</w:t>
      </w:r>
      <w:r>
        <w:rPr>
          <w:lang w:val="nl-NL"/>
        </w:rPr>
        <w:t xml:space="preserve"> met freins. De Doublette 2' (1986) heeft zijbaarden voor C-H en expressions van C-g</w:t>
      </w:r>
      <w:r>
        <w:rPr>
          <w:vertAlign w:val="superscript"/>
          <w:lang w:val="nl-NL"/>
        </w:rPr>
        <w:t>2</w:t>
      </w:r>
      <w:r>
        <w:rPr>
          <w:lang w:val="nl-NL"/>
        </w:rPr>
        <w:t>.</w:t>
      </w:r>
    </w:p>
    <w:p>
      <w:pPr>
        <w:pStyle w:val="T1"/>
        <w:jc w:val="start"/>
        <w:rPr/>
      </w:pPr>
      <w:r>
        <w:rPr>
          <w:lang w:val="nl-NL"/>
        </w:rPr>
        <w:t>De bekers voor C-E van de Trompette 8' zijn gekropt. C-H met overhangende kraag, c-d</w:t>
      </w:r>
      <w:r>
        <w:rPr>
          <w:vertAlign w:val="superscript"/>
          <w:lang w:val="nl-NL"/>
        </w:rPr>
        <w:t>2</w:t>
      </w:r>
      <w:r>
        <w:rPr>
          <w:lang w:val="nl-NL"/>
        </w:rPr>
        <w:t xml:space="preserve"> ring en kop, verder alleen met kop. Bertounêche-kelen en messing tongen. Bekers C-gis² met expressions. De Hautbois 8' D begint op c</w:t>
      </w:r>
      <w:r>
        <w:rPr>
          <w:vertAlign w:val="superscript"/>
          <w:lang w:val="nl-NL"/>
        </w:rPr>
        <w:t>1</w:t>
      </w:r>
      <w:r>
        <w:rPr>
          <w:lang w:val="nl-NL"/>
        </w:rPr>
        <w:t xml:space="preserve"> en is voorzien van metalen stevels en bekers (c</w:t>
      </w:r>
      <w:r>
        <w:rPr>
          <w:vertAlign w:val="superscript"/>
          <w:lang w:val="nl-NL"/>
        </w:rPr>
        <w:t>1</w:t>
      </w:r>
      <w:r>
        <w:rPr>
          <w:lang w:val="nl-NL"/>
        </w:rPr>
        <w:t>-h</w:t>
      </w:r>
      <w:r>
        <w:rPr>
          <w:vertAlign w:val="superscript"/>
          <w:lang w:val="nl-NL"/>
        </w:rPr>
        <w:t>2</w:t>
      </w:r>
      <w:r>
        <w:rPr>
          <w:lang w:val="nl-NL"/>
        </w:rPr>
        <w:t xml:space="preserve"> met dubbele conus, vervolg enkele conus). De Bertounêche-kelen (3/4 gesloten, vernikkeld) en tongen zijn van messing.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rFonts w:ascii="Arial" w:hAnsi="Arial" w:cs="Arial"/>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2006-04-25T12:31:00Z</dcterms:created>
  <dc:creator>WS1</dc:creator>
  <dc:description/>
  <dc:language>en-US</dc:language>
  <cp:lastModifiedBy>WS1</cp:lastModifiedBy>
  <dcterms:modified xsi:type="dcterms:W3CDTF">2006-04-25T12:31:00Z</dcterms:modified>
  <cp:revision>2</cp:revision>
  <dc:subject/>
  <dc:title>Amsterdam / 1879</dc:title>
</cp:coreProperties>
</file>