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Batenburg / 1879</w:t>
      </w:r>
    </w:p>
    <w:p>
      <w:pPr>
        <w:pStyle w:val="Heading2"/>
        <w:rPr>
          <w:i w:val="false"/>
          <w:i w:val="false"/>
          <w:iCs/>
        </w:rPr>
      </w:pPr>
      <w:r>
        <w:rPr>
          <w:i w:val="false"/>
          <w:iCs/>
        </w:rPr>
        <w:t>R.K. Kerk H. Victor</w:t>
      </w:r>
    </w:p>
    <w:p>
      <w:pPr>
        <w:pStyle w:val="T1"/>
        <w:jc w:val="start"/>
        <w:rPr>
          <w:i/>
          <w:i/>
          <w:iCs/>
          <w:lang w:val="nl-NL"/>
        </w:rPr>
      </w:pPr>
      <w:r>
        <w:rPr>
          <w:i/>
          <w:iCs/>
          <w:lang w:val="nl-NL"/>
        </w:rPr>
      </w:r>
    </w:p>
    <w:p>
      <w:pPr>
        <w:pStyle w:val="T1"/>
        <w:jc w:val="start"/>
        <w:rPr>
          <w:lang w:val="nl-NL"/>
        </w:rPr>
      </w:pPr>
      <w:r>
        <w:rPr>
          <w:i/>
          <w:iCs/>
          <w:lang w:val="nl-NL"/>
        </w:rPr>
        <w:t>Driebeukige neogotische basiliek met toren, gebouwd in 1874-1875 naar ontwerp van C. van Dijk. Inwendig stenen kruisribgewelven. Altaren en preekstoel uit 1877 door H. Geelen.</w:t>
      </w:r>
    </w:p>
    <w:p>
      <w:pPr>
        <w:pStyle w:val="T1"/>
        <w:jc w:val="start"/>
        <w:rPr>
          <w:lang w:val="nl-NL"/>
        </w:rPr>
      </w:pPr>
      <w:r>
        <w:rPr>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orgel is opgesteld in twee kassen die net achter de torenboog zijn geplaatst en waarvan voornamelijk twee ronde neogotische torens voorzien van spitsen met wimbergen te zien zijn. Op deze torens na bevatten de kassen geen frontpijpen.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&amp; Ad van Sleuwen, </w:t>
      </w:r>
      <w:r>
        <w:rPr>
          <w:i/>
          <w:lang w:val="nl-NL"/>
        </w:rPr>
        <w:t>Tot roem van zijn makers. Een studie over J.J. Vollebregt en Zoon, Meester orgelmakers te 's-Hertogenbosch</w:t>
      </w:r>
      <w:r>
        <w:rPr>
          <w:lang w:val="nl-NL"/>
        </w:rPr>
        <w:t>. 's-Hertogenbosch, 1978, 76-77.</w:t>
      </w:r>
    </w:p>
    <w:p>
      <w:pPr>
        <w:pStyle w:val="T3Lit"/>
        <w:jc w:val="start"/>
        <w:rPr>
          <w:lang w:val="nl-NL"/>
        </w:rPr>
      </w:pPr>
      <w:r>
        <w:rPr>
          <w:lang w:val="nl-NL"/>
        </w:rPr>
      </w:r>
    </w:p>
    <w:p>
      <w:pPr>
        <w:pStyle w:val="T3Lit"/>
        <w:jc w:val="start"/>
        <w:rPr>
          <w:lang w:val="nl-NL"/>
        </w:rPr>
      </w:pPr>
      <w:r>
        <w:rPr>
          <w:lang w:val="nl-NL"/>
        </w:rPr>
        <w:t>Orgelnummer 127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F.C. Smits II</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J. Winkels 1914</w:t>
      </w:r>
    </w:p>
    <w:p>
      <w:pPr>
        <w:pStyle w:val="T1"/>
        <w:jc w:val="start"/>
        <w:rPr/>
      </w:pPr>
      <w:r>
        <w:rPr>
          <w:lang w:val="nl-NL"/>
        </w:rPr>
        <w:t>.</w:t>
        <w:tab/>
        <w:t>orgel gewijzigd; toonhoogte verhoogd van a</w:t>
      </w:r>
      <w:r>
        <w:rPr>
          <w:vertAlign w:val="superscript"/>
          <w:lang w:val="nl-NL"/>
        </w:rPr>
        <w:t>1</w:t>
      </w:r>
      <w:r>
        <w:rPr>
          <w:lang w:val="nl-NL"/>
        </w:rPr>
        <w:t xml:space="preserve"> = 435 Hz tot a</w:t>
      </w:r>
      <w:r>
        <w:rPr>
          <w:vertAlign w:val="superscript"/>
          <w:lang w:val="nl-NL"/>
        </w:rPr>
        <w:t>1</w:t>
      </w:r>
      <w:r>
        <w:rPr>
          <w:lang w:val="nl-NL"/>
        </w:rPr>
        <w:t xml:space="preserve"> = 440 Hz</w:t>
      </w:r>
    </w:p>
    <w:p>
      <w:pPr>
        <w:pStyle w:val="T1"/>
        <w:jc w:val="start"/>
        <w:rPr>
          <w:lang w:val="nl-NL"/>
        </w:rPr>
      </w:pPr>
      <w:r>
        <w:rPr>
          <w:lang w:val="nl-NL"/>
        </w:rPr>
      </w:r>
    </w:p>
    <w:p>
      <w:pPr>
        <w:pStyle w:val="T1"/>
        <w:jc w:val="start"/>
        <w:rPr>
          <w:lang w:val="nl-NL"/>
        </w:rPr>
      </w:pPr>
      <w:r>
        <w:rPr>
          <w:lang w:val="nl-NL"/>
        </w:rPr>
        <w:t>Th. Nöhren 1933</w:t>
      </w:r>
    </w:p>
    <w:p>
      <w:pPr>
        <w:pStyle w:val="T1"/>
        <w:jc w:val="start"/>
        <w:rPr>
          <w:lang w:val="nl-NL"/>
        </w:rPr>
      </w:pPr>
      <w:r>
        <w:rPr>
          <w:lang w:val="nl-NL"/>
        </w:rPr>
        <w:t>.</w:t>
        <w:tab/>
        <w:t>orgel gewijzigd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deel pijpwerk Groot Cornet verwijderd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910" w:type="dxa"/>
        <w:jc w:val="start"/>
        <w:tblInd w:w="-70" w:type="dxa"/>
        <w:tblLayout w:type="fixed"/>
        <w:tblCellMar>
          <w:top w:w="0" w:type="dxa"/>
          <w:start w:w="70" w:type="dxa"/>
          <w:bottom w:w="0" w:type="dxa"/>
          <w:end w:w="70" w:type="dxa"/>
        </w:tblCellMar>
      </w:tblPr>
      <w:tblGrid>
        <w:gridCol w:w="1737"/>
        <w:gridCol w:w="837"/>
        <w:gridCol w:w="1852"/>
        <w:gridCol w:w="375"/>
        <w:gridCol w:w="1389"/>
        <w:gridCol w:w="720"/>
      </w:tblGrid>
      <w:tr>
        <w:trPr/>
        <w:tc>
          <w:tcPr>
            <w:tcW w:w="1737"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 D</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Diapason</w:t>
            </w:r>
          </w:p>
          <w:p>
            <w:pPr>
              <w:pStyle w:val="T4dispositie"/>
              <w:jc w:val="start"/>
              <w:rPr>
                <w:lang w:val="nl-NL"/>
              </w:rPr>
            </w:pPr>
            <w:r>
              <w:rPr>
                <w:lang w:val="nl-NL"/>
              </w:rPr>
              <w:t>Octaaf</w:t>
            </w:r>
          </w:p>
          <w:p>
            <w:pPr>
              <w:pStyle w:val="T4dispositie"/>
              <w:jc w:val="start"/>
              <w:rPr>
                <w:lang w:val="nl-NL"/>
              </w:rPr>
            </w:pPr>
            <w:r>
              <w:rPr>
                <w:lang w:val="nl-NL"/>
              </w:rPr>
              <w:t>Groot Cornet</w:t>
            </w:r>
          </w:p>
          <w:p>
            <w:pPr>
              <w:pStyle w:val="T4dispositie"/>
              <w:jc w:val="start"/>
              <w:rPr>
                <w:lang w:val="nl-NL"/>
              </w:rPr>
            </w:pPr>
            <w:r>
              <w:rPr>
                <w:lang w:val="nl-NL"/>
              </w:rPr>
              <w:t>Trompet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1-3 st.*</w:t>
            </w:r>
          </w:p>
          <w:p>
            <w:pPr>
              <w:pStyle w:val="T4dispositie"/>
              <w:jc w:val="start"/>
              <w:rPr>
                <w:lang w:val="nl-NL"/>
              </w:rPr>
            </w:pPr>
            <w:r>
              <w:rPr>
                <w:lang w:val="nl-NL"/>
              </w:rPr>
              <w:t>8'</w:t>
            </w:r>
          </w:p>
        </w:tc>
        <w:tc>
          <w:tcPr>
            <w:tcW w:w="1852" w:type="dxa"/>
            <w:tcBorders/>
          </w:tcPr>
          <w:p>
            <w:pPr>
              <w:pStyle w:val="T4dispositie"/>
              <w:jc w:val="start"/>
              <w:rPr>
                <w:i/>
                <w:i/>
                <w:iCs/>
                <w:lang w:val="nl-NL"/>
              </w:rPr>
            </w:pPr>
            <w:r>
              <w:rPr>
                <w:i/>
                <w:iCs/>
                <w:lang w:val="nl-NL"/>
              </w:rPr>
              <w:t>Positief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Holpijp B/D</w:t>
            </w:r>
          </w:p>
          <w:p>
            <w:pPr>
              <w:pStyle w:val="T4dispositie"/>
              <w:jc w:val="start"/>
              <w:rPr>
                <w:lang w:val="nl-NL"/>
              </w:rPr>
            </w:pPr>
            <w:r>
              <w:rPr>
                <w:lang w:val="nl-NL"/>
              </w:rPr>
              <w:t>Salicionaal</w:t>
            </w:r>
          </w:p>
          <w:p>
            <w:pPr>
              <w:pStyle w:val="T4dispositie"/>
              <w:jc w:val="start"/>
              <w:rPr>
                <w:lang w:val="nl-NL"/>
              </w:rPr>
            </w:pPr>
            <w:r>
              <w:rPr>
                <w:lang w:val="nl-NL"/>
              </w:rPr>
              <w:t>Voix céleste</w:t>
            </w:r>
          </w:p>
          <w:p>
            <w:pPr>
              <w:pStyle w:val="T4dispositie"/>
              <w:jc w:val="start"/>
              <w:rPr>
                <w:lang w:val="nl-NL"/>
              </w:rPr>
            </w:pPr>
            <w:r>
              <w:rPr>
                <w:lang w:val="nl-NL"/>
              </w:rPr>
              <w:t>Fluit</w:t>
            </w:r>
          </w:p>
          <w:p>
            <w:pPr>
              <w:pStyle w:val="T4dispositie"/>
              <w:jc w:val="start"/>
              <w:rPr>
                <w:lang w:val="nl-NL"/>
              </w:rPr>
            </w:pPr>
            <w:r>
              <w:rPr>
                <w:lang w:val="nl-NL"/>
              </w:rPr>
              <w:t>Fugara</w:t>
            </w:r>
          </w:p>
          <w:p>
            <w:pPr>
              <w:pStyle w:val="T4dispositie"/>
              <w:jc w:val="start"/>
              <w:rPr>
                <w:lang w:val="nl-NL"/>
              </w:rPr>
            </w:pPr>
            <w:r>
              <w:rPr>
                <w:lang w:val="nl-NL"/>
              </w:rPr>
              <w:t>Violine</w:t>
            </w:r>
          </w:p>
          <w:p>
            <w:pPr>
              <w:pStyle w:val="T4dispositie"/>
              <w:jc w:val="start"/>
              <w:rPr>
                <w:lang w:val="nl-NL"/>
              </w:rPr>
            </w:pPr>
            <w:r>
              <w:rPr>
                <w:lang w:val="nl-NL"/>
              </w:rPr>
              <w:t>Basson-Oboë</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389"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Pedaalsubbas</w:t>
            </w:r>
          </w:p>
          <w:p>
            <w:pPr>
              <w:pStyle w:val="T4dispositie"/>
              <w:jc w:val="start"/>
              <w:rPr>
                <w:lang w:val="nl-NL"/>
              </w:rPr>
            </w:pPr>
            <w:r>
              <w:rPr>
                <w:lang w:val="nl-NL"/>
              </w:rPr>
              <w:t>Pedaaloctaaf</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rPr/>
      </w:pPr>
      <w:r>
        <w:rPr/>
      </w:r>
    </w:p>
    <w:p>
      <w:pPr>
        <w:pStyle w:val="T4dispositie"/>
        <w:rPr/>
      </w:pPr>
      <w:r>
        <w:rPr/>
        <w:t>* in werkelijkheid 1-2 st; het tertskoor ontbreekt</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treden zwelkast HW en zwelkast Pos</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2953" w:type="dxa"/>
        <w:jc w:val="start"/>
        <w:tblInd w:w="-70" w:type="dxa"/>
        <w:tblLayout w:type="fixed"/>
        <w:tblCellMar>
          <w:top w:w="0" w:type="dxa"/>
          <w:start w:w="70" w:type="dxa"/>
          <w:bottom w:w="0" w:type="dxa"/>
          <w:end w:w="70" w:type="dxa"/>
        </w:tblCellMar>
      </w:tblPr>
      <w:tblGrid>
        <w:gridCol w:w="1495"/>
        <w:gridCol w:w="729"/>
        <w:gridCol w:w="729"/>
      </w:tblGrid>
      <w:tr>
        <w:trPr/>
        <w:tc>
          <w:tcPr>
            <w:tcW w:w="1495" w:type="dxa"/>
            <w:tcBorders/>
          </w:tcPr>
          <w:p>
            <w:pPr>
              <w:pStyle w:val="T1"/>
              <w:jc w:val="start"/>
              <w:rPr>
                <w:lang w:val="nl-NL"/>
              </w:rPr>
            </w:pPr>
            <w:r>
              <w:rPr>
                <w:lang w:val="nl-NL"/>
              </w:rPr>
              <w:t>Groot Cornet</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 2/3</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(1879) en twee schokbalgen</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 rechter 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het orgel maakte men gebruik van pijpwerk en windlade uit het éénklaviers instrument dat J.J. Vollebregt in 1853 had opgeleverd. Een deel van dit pijpwerk en de laden zijn ook nu nog aanwezig.</w:t>
      </w:r>
    </w:p>
    <w:p>
      <w:pPr>
        <w:pStyle w:val="T1"/>
        <w:jc w:val="start"/>
        <w:rPr>
          <w:lang w:val="nl-NL"/>
        </w:rPr>
      </w:pPr>
      <w:r>
        <w:rPr>
          <w:lang w:val="nl-NL"/>
        </w:rPr>
        <w:t>In de linkerkas bevinden zich de magazijnbalg met een schokbalg; de lade van het Pos alsmede de beide laden van het Ped. In de rechterkas zijn een schokbalg en de klaviatuur (onder), alsmede het HW geplaatst. Beide werken en een deel van het Ped staan in een zwelkast. De trapinstallatie voor de windvoorziening is nog aanwezig, zij het dat één trede ontbreekt. De magazijnbalg heeft één uitspringende vouw; de beide schokbalgen hebben elk één inspringende vouw.</w:t>
      </w:r>
    </w:p>
    <w:p>
      <w:pPr>
        <w:pStyle w:val="T1"/>
        <w:jc w:val="start"/>
        <w:rPr/>
      </w:pPr>
      <w:r>
        <w:rPr>
          <w:lang w:val="nl-NL"/>
        </w:rPr>
        <w:t>De laden liggen haaks op het front. De lade voor het HW is als volgt ingedeeld: C-H aan de frontzijde, de overige tonen chromatisch vanaf de achterwand van de kerk naar voren toe aflopend. De C- en Cis-lade van het Pos zijn van Vollebregt; de Cis-lade ligt aan de frontzijde, de C-lade aan de achterzijde. Het Ped staat opgesteld op twee laden; één voor de tonen C-H (direct achter het front) en één voor de tonen c-c</w:t>
      </w:r>
      <w:r>
        <w:rPr>
          <w:vertAlign w:val="superscript"/>
          <w:lang w:val="nl-NL"/>
        </w:rPr>
        <w:t>1</w:t>
      </w:r>
      <w:r>
        <w:rPr>
          <w:lang w:val="nl-NL"/>
        </w:rPr>
        <w:t xml:space="preserve"> (achter in de kas van het Pos). Opmerkelijk is dat de slepen van deze registers niet meer met de registerknoppen verbonden zijn zodat beide pedaalregisters permanent spreken.</w:t>
      </w:r>
    </w:p>
    <w:p>
      <w:pPr>
        <w:pStyle w:val="T1"/>
        <w:jc w:val="start"/>
        <w:rPr/>
      </w:pPr>
      <w:r>
        <w:rPr>
          <w:lang w:val="nl-NL"/>
        </w:rPr>
        <w:t>De Prestant D 16' is van spotted metal. De Bourdon 16' is geheel 19e-eeuws, de bas van hout, de discant van metaal. De Prestant 8' en de Viola di Gamba 8' bestaan uit fabriekspijpwerk waarbij voor de tonen C-f zink is toegepast. De Holpijp 8' en de Diapason 4' dateren uit 1879. De Octaaf 2' is van Vollebregt. De Groot Cornet bestaat thans uit een doorlopende Quint 3' (1879) en een twee-voets koor vanaf c</w:t>
      </w:r>
      <w:r>
        <w:rPr>
          <w:vertAlign w:val="superscript"/>
          <w:lang w:val="nl-NL"/>
        </w:rPr>
        <w:t>1</w:t>
      </w:r>
      <w:r>
        <w:rPr>
          <w:lang w:val="nl-NL"/>
        </w:rPr>
        <w:t xml:space="preserve"> (Vollebregt). Van dit laatste koor ontbreken de pijpen voor c</w:t>
      </w:r>
      <w:r>
        <w:rPr>
          <w:vertAlign w:val="superscript"/>
          <w:lang w:val="nl-NL"/>
        </w:rPr>
        <w:t>1</w:t>
      </w:r>
      <w:r>
        <w:rPr>
          <w:lang w:val="nl-NL"/>
        </w:rPr>
        <w:t xml:space="preserve"> en cis</w:t>
      </w:r>
      <w:r>
        <w:rPr>
          <w:vertAlign w:val="superscript"/>
          <w:lang w:val="nl-NL"/>
        </w:rPr>
        <w:t>1</w:t>
      </w:r>
      <w:r>
        <w:rPr>
          <w:lang w:val="nl-NL"/>
        </w:rPr>
        <w:t>; het oorspronkelijk aanwezige tertskoor ontbreekt geheel. De Trompet 8' is van Duitse factuur en voorzien van metalen stevels en koppen en zinken bekers voor de tonen C-h. De overige bekers zijn van metaal, c</w:t>
      </w:r>
      <w:r>
        <w:rPr>
          <w:vertAlign w:val="superscript"/>
          <w:lang w:val="nl-NL"/>
        </w:rPr>
        <w:t>3</w:t>
      </w:r>
      <w:r>
        <w:rPr>
          <w:lang w:val="nl-NL"/>
        </w:rPr>
        <w:t>-f</w:t>
      </w:r>
      <w:r>
        <w:rPr>
          <w:vertAlign w:val="superscript"/>
          <w:lang w:val="nl-NL"/>
        </w:rPr>
        <w:t>3</w:t>
      </w:r>
      <w:r>
        <w:rPr>
          <w:lang w:val="nl-NL"/>
        </w:rPr>
        <w:t xml:space="preserve"> met dubbele lengte.</w:t>
      </w:r>
    </w:p>
    <w:p>
      <w:pPr>
        <w:pStyle w:val="T1"/>
        <w:jc w:val="start"/>
        <w:rPr>
          <w:lang w:val="nl-NL"/>
        </w:rPr>
      </w:pPr>
      <w:r>
        <w:rPr>
          <w:lang w:val="nl-NL"/>
        </w:rPr>
        <w:t>De Holpijp 8' van het Pos heeft eiken pijpen voor de tonen C-H, het vervolg is van metaal (geheel Vollebregt). Het groot octaaf van de Salicionaal 8' is van zink. De Voix céleste 8' begint op c. De Fluit 4' is geheel van Vollebregt. De Fugara 4' is van spotted metal en voorzien van geperste labia en slagletters. De Violine 2' is van Smits. De Basson-Hautbois 8' is een Duits fabriekstongwerk met draaideksels.</w:t>
      </w:r>
    </w:p>
    <w:p>
      <w:pPr>
        <w:pStyle w:val="T1"/>
        <w:jc w:val="start"/>
        <w:rPr>
          <w:lang w:val="nl-NL"/>
        </w:rPr>
      </w:pPr>
      <w:r>
        <w:rPr>
          <w:lang w:val="nl-NL"/>
        </w:rPr>
        <w:t>De Pedaalsubbas 16' is geheel van hout, gedekt. Van de Pedaaloctaaf 8' staan C-Fis in het front.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2006-04-25T12:32:00Z</dcterms:created>
  <dc:creator>WS1</dc:creator>
  <dc:description/>
  <dc:language>en-US</dc:language>
  <cp:lastModifiedBy>WS1</cp:lastModifiedBy>
  <dcterms:modified xsi:type="dcterms:W3CDTF">2006-04-25T12:32:00Z</dcterms:modified>
  <cp:revision>2</cp:revision>
  <dc:subject/>
  <dc:title>Batenburg / 1879</dc:title>
</cp:coreProperties>
</file>