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Mijdrecht / 1879</w:t>
      </w:r>
    </w:p>
    <w:p>
      <w:pPr>
        <w:pStyle w:val="Heading2"/>
        <w:rPr>
          <w:i w:val="false"/>
          <w:i w:val="false"/>
          <w:iCs/>
        </w:rPr>
      </w:pPr>
      <w:r>
        <w:rPr>
          <w:i w:val="false"/>
          <w:iCs/>
        </w:rPr>
        <w:t>R.K. Kerk H. Johannes de Doper</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pseudobasilicale kruiskerk met toren, gebouwd in 1875-1876 naar ontwerp van Alfred Tepe. Inwendig stenen kruisribgewelven. Hoogaltaar uit atelier F.W. Mengelberg.</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Deze vrijwel zeker uit het atelier Mengelberg afkomstige orgelkas voor een instrument met voorkantbespeling, heeft een front dat het midden houdt tussen het model Wegdam uit 1874 (deel 1872-1878, 33) en de eenling in Vaassen (1878). Aan Wegdam ontleend zijn de schuine panelen onder de pijpvoeten in de tussenvelden. Ook de vorm van de zijvelden is bij beide orgels in hoofdzaak identiek. De middentoren is hier echter niet vlak, zoals in Wegdam, en ook niet trapeziumvormig, zoals in Vaassen, maar spits, wellicht een ontlening aan het Utrechtse Nicolai-orgel (1479, deel 1479-1725, 40-42), dat Mengelberg natuurlijk goed kende. Het weelderige traceerwerk boven in de tussenvelden is vergelijkbaar met dat in Vaassen. In Wegdam was op die plaats een halve tootboog aangebracht. Dit traceerwerk is vrijwel identiek aan dat te Vaassen. Het overige snijwerk is iets anders van karakter. Bij de middentoren ziet men aan de pijpuiteinden een kielbogige afsluiting, waarboven een opengewerkte spitsboog is aangebracht met rozetten en boogsegmenten. In de zwikken gestileerd bladwerk. De zijvelden bevatten een spitsboog met rijke toten. De bekronende kammen bestaan uit kielboogsegmenten. Opvallend is nog dat de middenpijpen van middentoren en zijvelden zijn voorzien van facetten. </w:t>
      </w:r>
    </w:p>
    <w:p>
      <w:pPr>
        <w:pStyle w:val="T2Kunst"/>
        <w:jc w:val="start"/>
        <w:rPr>
          <w:lang w:val="nl-NL"/>
        </w:rPr>
      </w:pPr>
      <w:r>
        <w:rPr>
          <w:lang w:val="nl-NL"/>
        </w:rPr>
        <w:t>Het orgel is voorzien van een zijfront dat thans vanuit de kerk niet zichtbaar is. Het omvat drie oplopende velden op gelijke wijze omlijst als die van het hoofdfront. Het rechterveld bevat vijf pijpen, waarvan de middelste is geciseleerd. De andere twee velden bevatten elk negen loze pijpen.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Orgel</w:t>
      </w:r>
      <w:r>
        <w:rPr>
          <w:lang w:val="nl-NL"/>
        </w:rPr>
        <w:t>, 66/11 (1970), 293.</w:t>
      </w:r>
    </w:p>
    <w:p>
      <w:pPr>
        <w:pStyle w:val="T3Lit"/>
        <w:jc w:val="start"/>
        <w:rPr>
          <w:lang w:val="nl-NL"/>
        </w:rPr>
      </w:pPr>
      <w:r>
        <w:rPr>
          <w:lang w:val="nl-NL"/>
        </w:rPr>
        <w:t>Orgelnieuws fa. L. Verschueren c.v. Heythuysen, 1970.</w:t>
      </w:r>
    </w:p>
    <w:p>
      <w:pPr>
        <w:pStyle w:val="T3Lit"/>
        <w:jc w:val="start"/>
        <w:rPr/>
      </w:pPr>
      <w:r>
        <w:rPr>
          <w:lang w:val="nl-NL"/>
        </w:rPr>
        <w:t xml:space="preserve">Bert Wisgerhof, </w:t>
      </w:r>
      <w:r>
        <w:rPr>
          <w:i/>
          <w:lang w:val="nl-NL"/>
        </w:rPr>
        <w:t>Utrechts Orgellandschap</w:t>
      </w:r>
      <w:r>
        <w:rPr>
          <w:lang w:val="nl-NL"/>
        </w:rPr>
        <w:t>. Amersfoort, 1979, 110-111.</w:t>
      </w:r>
    </w:p>
    <w:p>
      <w:pPr>
        <w:pStyle w:val="T3Lit"/>
        <w:jc w:val="start"/>
        <w:rPr>
          <w:lang w:val="nl-NL"/>
        </w:rPr>
      </w:pPr>
      <w:r>
        <w:rPr>
          <w:lang w:val="nl-NL"/>
        </w:rPr>
      </w:r>
    </w:p>
    <w:p>
      <w:pPr>
        <w:pStyle w:val="T3Lit"/>
        <w:jc w:val="start"/>
        <w:rPr>
          <w:lang w:val="nl-NL"/>
        </w:rPr>
      </w:pPr>
      <w:r>
        <w:rPr>
          <w:lang w:val="nl-NL"/>
        </w:rPr>
        <w:t>Orgelnummer 988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pPr>
      <w:r>
        <w:rPr/>
        <w:t xml:space="preserve">Dispositie 1879 </w:t>
      </w:r>
    </w:p>
    <w:tbl>
      <w:tblPr>
        <w:tblW w:w="6322" w:type="dxa"/>
        <w:jc w:val="start"/>
        <w:tblInd w:w="-70" w:type="dxa"/>
        <w:tblLayout w:type="fixed"/>
        <w:tblCellMar>
          <w:top w:w="0" w:type="dxa"/>
          <w:start w:w="70" w:type="dxa"/>
          <w:bottom w:w="0" w:type="dxa"/>
          <w:end w:w="70" w:type="dxa"/>
        </w:tblCellMar>
      </w:tblPr>
      <w:tblGrid>
        <w:gridCol w:w="1600"/>
        <w:gridCol w:w="643"/>
        <w:gridCol w:w="1690"/>
        <w:gridCol w:w="643"/>
        <w:gridCol w:w="1266"/>
        <w:gridCol w:w="480"/>
      </w:tblGrid>
      <w:tr>
        <w:trPr/>
        <w:tc>
          <w:tcPr>
            <w:tcW w:w="160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Flute Octaviante</w:t>
            </w:r>
          </w:p>
          <w:p>
            <w:pPr>
              <w:pStyle w:val="T4dispositie"/>
              <w:jc w:val="start"/>
              <w:rPr>
                <w:lang w:val="nl-NL"/>
              </w:rPr>
            </w:pPr>
            <w:r>
              <w:rPr>
                <w:lang w:val="nl-NL"/>
              </w:rPr>
              <w:t>Doublet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st.</w:t>
            </w:r>
          </w:p>
        </w:tc>
        <w:tc>
          <w:tcPr>
            <w:tcW w:w="1690" w:type="dxa"/>
            <w:tcBorders/>
          </w:tcPr>
          <w:p>
            <w:pPr>
              <w:pStyle w:val="T4dispositie"/>
              <w:jc w:val="start"/>
              <w:rPr>
                <w:i/>
                <w:i/>
                <w:iCs/>
                <w:lang w:val="nl-NL"/>
              </w:rPr>
            </w:pPr>
            <w:r>
              <w:rPr>
                <w:i/>
                <w:iCs/>
                <w:lang w:val="nl-NL"/>
              </w:rPr>
              <w:t>Nevenwerk</w:t>
            </w:r>
          </w:p>
          <w:p>
            <w:pPr>
              <w:pStyle w:val="T4dispositie"/>
              <w:jc w:val="start"/>
              <w:rPr>
                <w:lang w:val="nl-NL"/>
              </w:rPr>
            </w:pPr>
            <w:r>
              <w:rPr>
                <w:lang w:val="nl-NL"/>
              </w:rPr>
              <w:t>Holpijp</w:t>
            </w:r>
          </w:p>
          <w:p>
            <w:pPr>
              <w:pStyle w:val="T4dispositie"/>
              <w:jc w:val="start"/>
              <w:rPr>
                <w:lang w:val="nl-NL"/>
              </w:rPr>
            </w:pPr>
            <w:r>
              <w:rPr>
                <w:lang w:val="nl-NL"/>
              </w:rPr>
              <w:t>Fernfluit</w:t>
            </w:r>
          </w:p>
          <w:p>
            <w:pPr>
              <w:pStyle w:val="T4dispositie"/>
              <w:jc w:val="start"/>
              <w:rPr>
                <w:lang w:val="nl-NL"/>
              </w:rPr>
            </w:pPr>
            <w:r>
              <w:rPr>
                <w:lang w:val="nl-NL"/>
              </w:rPr>
              <w:t>Gamba</w:t>
            </w:r>
          </w:p>
          <w:p>
            <w:pPr>
              <w:pStyle w:val="T4dispositie"/>
              <w:jc w:val="start"/>
              <w:rPr>
                <w:lang w:val="nl-NL"/>
              </w:rPr>
            </w:pPr>
            <w:r>
              <w:rPr>
                <w:lang w:val="nl-NL"/>
              </w:rPr>
              <w:t>Roerfluit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Violoncel</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J.J. Elbertse &amp; Zn 1947</w:t>
      </w:r>
    </w:p>
    <w:p>
      <w:pPr>
        <w:pStyle w:val="T1"/>
        <w:numPr>
          <w:ilvl w:val="0"/>
          <w:numId w:val="2"/>
        </w:numPr>
        <w:jc w:val="start"/>
        <w:rPr>
          <w:lang w:val="nl-NL"/>
        </w:rPr>
      </w:pPr>
      <w:r>
        <w:rPr>
          <w:lang w:val="nl-NL"/>
        </w:rPr>
        <w:t>orgel verplaatst van galerij aan zuidzijde naar galerij aan de westzijde</w:t>
      </w:r>
    </w:p>
    <w:p>
      <w:pPr>
        <w:pStyle w:val="T1"/>
        <w:jc w:val="start"/>
        <w:rPr>
          <w:lang w:val="nl-NL"/>
        </w:rPr>
      </w:pPr>
      <w:r>
        <w:rPr>
          <w:lang w:val="nl-NL"/>
        </w:rPr>
        <w:t>.</w:t>
        <w:tab/>
        <w:t>NW + Quint 3', + Woudfluit 2', + Terts 1 3/5' op pneumatische kegellade</w:t>
      </w:r>
    </w:p>
    <w:p>
      <w:pPr>
        <w:pStyle w:val="T1"/>
        <w:jc w:val="start"/>
        <w:rPr>
          <w:lang w:val="nl-NL"/>
        </w:rPr>
      </w:pPr>
      <w:r>
        <w:rPr>
          <w:lang w:val="nl-NL"/>
        </w:rPr>
      </w:r>
    </w:p>
    <w:p>
      <w:pPr>
        <w:pStyle w:val="T1"/>
        <w:jc w:val="start"/>
        <w:rPr>
          <w:lang w:val="nl-NL"/>
        </w:rPr>
      </w:pPr>
      <w:r>
        <w:rPr>
          <w:lang w:val="nl-NL"/>
        </w:rPr>
        <w:t>L. Verschueren 1970</w:t>
      </w:r>
    </w:p>
    <w:p>
      <w:pPr>
        <w:pStyle w:val="T1"/>
        <w:jc w:val="start"/>
        <w:rPr>
          <w:lang w:val="nl-NL"/>
        </w:rPr>
      </w:pPr>
      <w:r>
        <w:rPr>
          <w:lang w:val="nl-NL"/>
        </w:rPr>
        <w:t>.</w:t>
        <w:tab/>
        <w:t>orgel verplaatst naar begane grond</w:t>
      </w:r>
    </w:p>
    <w:p>
      <w:pPr>
        <w:pStyle w:val="T1"/>
        <w:jc w:val="start"/>
        <w:rPr>
          <w:lang w:val="nl-NL"/>
        </w:rPr>
      </w:pPr>
      <w:r>
        <w:rPr>
          <w:lang w:val="nl-NL"/>
        </w:rPr>
        <w:t>.</w:t>
        <w:tab/>
        <w:t>windladen gerestaureerd; pneumatische kegellade verwijderd</w:t>
      </w:r>
    </w:p>
    <w:p>
      <w:pPr>
        <w:pStyle w:val="T1"/>
        <w:jc w:val="start"/>
        <w:rPr>
          <w:lang w:val="nl-NL"/>
        </w:rPr>
      </w:pPr>
      <w:r>
        <w:rPr>
          <w:lang w:val="nl-NL"/>
        </w:rPr>
        <w:t>.</w:t>
        <w:tab/>
        <w:t>dispositiewijzigingen:</w:t>
      </w:r>
    </w:p>
    <w:p>
      <w:pPr>
        <w:pStyle w:val="T1"/>
        <w:jc w:val="start"/>
        <w:rPr>
          <w:lang w:val="nl-NL"/>
        </w:rPr>
      </w:pPr>
      <w:r>
        <w:rPr>
          <w:lang w:val="nl-NL"/>
        </w:rPr>
        <w:tab/>
        <w:t>HW - Salicionaal 8', + Gamba 8' (van NW); Doublet 2 st. $ Mixtuur 3 st.</w:t>
      </w:r>
    </w:p>
    <w:p>
      <w:pPr>
        <w:pStyle w:val="T1"/>
        <w:ind w:start="708" w:hanging="0"/>
        <w:jc w:val="start"/>
        <w:rPr>
          <w:lang w:val="nl-NL"/>
        </w:rPr>
      </w:pPr>
      <w:r>
        <w:rPr>
          <w:lang w:val="nl-NL"/>
        </w:rPr>
        <w:t>NW - Gamba 8', - Fernfluit 8', - Quint 3', - Terts 1 3/5, + Zingend Prestant 4', + Sesquialter 2 st.</w:t>
      </w:r>
    </w:p>
    <w:p>
      <w:pPr>
        <w:pStyle w:val="T1"/>
        <w:jc w:val="start"/>
        <w:rPr>
          <w:lang w:val="nl-NL"/>
        </w:rPr>
      </w:pPr>
      <w:r>
        <w:rPr>
          <w:lang w:val="nl-NL"/>
        </w:rPr>
        <w:tab/>
        <w:t>Ped - Violoncel 8', + Bourdon 8'</w:t>
      </w:r>
    </w:p>
    <w:p>
      <w:pPr>
        <w:pStyle w:val="T1"/>
        <w:jc w:val="start"/>
        <w:rPr>
          <w:lang w:val="nl-NL"/>
        </w:rPr>
      </w:pPr>
      <w:r>
        <w:rPr>
          <w:lang w:val="nl-NL"/>
        </w:rPr>
      </w:r>
    </w:p>
    <w:p>
      <w:pPr>
        <w:pStyle w:val="T1"/>
        <w:jc w:val="start"/>
        <w:rPr>
          <w:lang w:val="nl-NL"/>
        </w:rPr>
      </w:pPr>
      <w:r>
        <w:rPr>
          <w:lang w:val="nl-NL"/>
        </w:rPr>
        <w:t>Elbertse Orgelmakers 1998</w:t>
      </w:r>
    </w:p>
    <w:p>
      <w:pPr>
        <w:pStyle w:val="T1"/>
        <w:jc w:val="start"/>
        <w:rPr>
          <w:lang w:val="nl-NL"/>
        </w:rPr>
      </w:pPr>
      <w:r>
        <w:rPr>
          <w:lang w:val="nl-NL"/>
        </w:rPr>
        <w:t>.</w:t>
        <w:tab/>
        <w:t>orgel hersteld en verplaatst naar gereconstrueerde galerij aan zuidzijde kerkgebouw</w:t>
      </w:r>
    </w:p>
    <w:p>
      <w:pPr>
        <w:pStyle w:val="T1"/>
        <w:jc w:val="start"/>
        <w:rPr>
          <w:lang w:val="nl-NL"/>
        </w:rPr>
      </w:pPr>
      <w:r>
        <w:rPr>
          <w:lang w:val="nl-NL"/>
        </w:rPr>
        <w:t>.</w:t>
        <w:tab/>
        <w:t>nieuwe registerplaatjes, deels met nieuwe benaming,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322" w:type="dxa"/>
        <w:jc w:val="start"/>
        <w:tblInd w:w="-70" w:type="dxa"/>
        <w:tblLayout w:type="fixed"/>
        <w:tblCellMar>
          <w:top w:w="0" w:type="dxa"/>
          <w:start w:w="70" w:type="dxa"/>
          <w:bottom w:w="0" w:type="dxa"/>
          <w:end w:w="70" w:type="dxa"/>
        </w:tblCellMar>
      </w:tblPr>
      <w:tblGrid>
        <w:gridCol w:w="1600"/>
        <w:gridCol w:w="643"/>
        <w:gridCol w:w="1690"/>
        <w:gridCol w:w="643"/>
        <w:gridCol w:w="1266"/>
        <w:gridCol w:w="48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Flute Octaviante</w:t>
            </w:r>
          </w:p>
          <w:p>
            <w:pPr>
              <w:pStyle w:val="T4dispositie"/>
              <w:jc w:val="start"/>
              <w:rPr>
                <w:lang w:val="nl-NL"/>
              </w:rPr>
            </w:pPr>
            <w:r>
              <w:rPr>
                <w:lang w:val="nl-NL"/>
              </w:rPr>
              <w:t>Mixtuur</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st.</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Woudfluit</w:t>
            </w:r>
          </w:p>
          <w:p>
            <w:pPr>
              <w:pStyle w:val="T4dispositie"/>
              <w:jc w:val="start"/>
              <w:rPr>
                <w:lang w:val="nl-NL"/>
              </w:rPr>
            </w:pPr>
            <w:r>
              <w:rPr>
                <w:lang w:val="nl-NL"/>
              </w:rPr>
              <w:t>Sesquialter</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Bourdon</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4930" w:type="dxa"/>
        <w:jc w:val="start"/>
        <w:tblInd w:w="-70" w:type="dxa"/>
        <w:tblLayout w:type="fixed"/>
        <w:tblCellMar>
          <w:top w:w="0" w:type="dxa"/>
          <w:start w:w="70" w:type="dxa"/>
          <w:bottom w:w="0" w:type="dxa"/>
          <w:end w:w="70" w:type="dxa"/>
        </w:tblCellMar>
      </w:tblPr>
      <w:tblGrid>
        <w:gridCol w:w="1690"/>
        <w:gridCol w:w="720"/>
        <w:gridCol w:w="720"/>
        <w:gridCol w:w="720"/>
        <w:gridCol w:w="1080"/>
      </w:tblGrid>
      <w:tr>
        <w:trPr/>
        <w:tc>
          <w:tcPr>
            <w:tcW w:w="1690" w:type="dxa"/>
            <w:tcBorders/>
          </w:tcPr>
          <w:p>
            <w:pPr>
              <w:pStyle w:val="T1"/>
              <w:jc w:val="start"/>
              <w:rPr>
                <w:lang w:val="nl-NL"/>
              </w:rPr>
            </w:pPr>
            <w:r>
              <w:rPr>
                <w:lang w:val="nl-NL"/>
              </w:rPr>
              <w:t>Mixtuur HW</w:t>
            </w:r>
          </w:p>
        </w:tc>
        <w:tc>
          <w:tcPr>
            <w:tcW w:w="720" w:type="dxa"/>
            <w:tcBorders/>
          </w:tcPr>
          <w:p>
            <w:pPr>
              <w:pStyle w:val="T4dispositie"/>
              <w:jc w:val="start"/>
              <w:rPr/>
            </w:pPr>
            <w:r>
              <w:rPr/>
              <w:t>C</w:t>
            </w:r>
          </w:p>
          <w:p>
            <w:pPr>
              <w:pStyle w:val="T4dispositie"/>
              <w:jc w:val="start"/>
              <w:rPr/>
            </w:pPr>
            <w:r>
              <w:rPr/>
              <w:t>1 1/3</w:t>
            </w:r>
          </w:p>
          <w:p>
            <w:pPr>
              <w:pStyle w:val="T4dispositie"/>
              <w:jc w:val="start"/>
              <w:rPr/>
            </w:pPr>
            <w:r>
              <w:rPr/>
              <w:t>1</w:t>
            </w:r>
          </w:p>
          <w:p>
            <w:pPr>
              <w:pStyle w:val="T4dispositie"/>
              <w:jc w:val="start"/>
              <w:rPr/>
            </w:pPr>
            <w:r>
              <w:rPr/>
              <w:t>2/3</w:t>
            </w:r>
          </w:p>
        </w:tc>
        <w:tc>
          <w:tcPr>
            <w:tcW w:w="720" w:type="dxa"/>
            <w:tcBorders/>
          </w:tcPr>
          <w:p>
            <w:pPr>
              <w:pStyle w:val="T4dispositie"/>
              <w:jc w:val="start"/>
              <w:rPr/>
            </w:pPr>
            <w:r>
              <w:rPr/>
              <w:t>G</w:t>
            </w:r>
          </w:p>
          <w:p>
            <w:pPr>
              <w:pStyle w:val="T4dispositie"/>
              <w:jc w:val="start"/>
              <w:rPr/>
            </w:pPr>
            <w:r>
              <w:rPr/>
              <w:t>2</w:t>
            </w:r>
          </w:p>
          <w:p>
            <w:pPr>
              <w:pStyle w:val="T4dispositie"/>
              <w:jc w:val="start"/>
              <w:rPr/>
            </w:pPr>
            <w:r>
              <w:rPr/>
              <w:t>1 1/3</w:t>
            </w:r>
          </w:p>
          <w:p>
            <w:pPr>
              <w:pStyle w:val="T4dispositie"/>
              <w:jc w:val="start"/>
              <w:rPr/>
            </w:pPr>
            <w:r>
              <w:rPr/>
              <w:t>1</w:t>
            </w:r>
          </w:p>
        </w:tc>
        <w:tc>
          <w:tcPr>
            <w:tcW w:w="720" w:type="dxa"/>
            <w:tcBorders/>
          </w:tcPr>
          <w:p>
            <w:pPr>
              <w:pStyle w:val="T4dispositie"/>
              <w:jc w:val="start"/>
              <w:rPr/>
            </w:pPr>
            <w:r>
              <w:rPr/>
              <w:t>c</w:t>
            </w:r>
          </w:p>
          <w:p>
            <w:pPr>
              <w:pStyle w:val="T4dispositie"/>
              <w:jc w:val="start"/>
              <w:rPr/>
            </w:pPr>
            <w:r>
              <w:rPr/>
              <w:t>2 2/3</w:t>
            </w:r>
          </w:p>
          <w:p>
            <w:pPr>
              <w:pStyle w:val="T4dispositie"/>
              <w:jc w:val="start"/>
              <w:rPr/>
            </w:pPr>
            <w:r>
              <w:rPr/>
              <w:t>2</w:t>
            </w:r>
          </w:p>
          <w:p>
            <w:pPr>
              <w:pStyle w:val="T4dispositie"/>
              <w:jc w:val="start"/>
              <w:rPr/>
            </w:pPr>
            <w:r>
              <w:rPr/>
              <w:t>1 1/3</w:t>
            </w:r>
          </w:p>
        </w:tc>
        <w:tc>
          <w:tcPr>
            <w:tcW w:w="1080" w:type="dxa"/>
            <w:tcBorders/>
          </w:tcPr>
          <w:p>
            <w:pPr>
              <w:pStyle w:val="T4dispositie"/>
              <w:jc w:val="start"/>
              <w:rPr/>
            </w:pPr>
            <w:r>
              <w:rPr/>
              <w:t>c</w:t>
            </w:r>
            <w:r>
              <w:rPr>
                <w:vertAlign w:val="superscript"/>
              </w:rPr>
              <w:t>1</w:t>
            </w:r>
          </w:p>
          <w:p>
            <w:pPr>
              <w:pStyle w:val="T4dispositie"/>
              <w:jc w:val="start"/>
              <w:rPr/>
            </w:pPr>
            <w:r>
              <w:rPr/>
              <w:t>4</w:t>
            </w:r>
          </w:p>
          <w:p>
            <w:pPr>
              <w:pStyle w:val="T4dispositie"/>
              <w:jc w:val="start"/>
              <w:rPr/>
            </w:pPr>
            <w:r>
              <w:rPr/>
              <w:t>2 2/3</w:t>
            </w:r>
          </w:p>
          <w:p>
            <w:pPr>
              <w:pStyle w:val="T4dispositie"/>
              <w:jc w:val="start"/>
              <w:rPr/>
            </w:pPr>
            <w:r>
              <w:rPr/>
              <w:t>2</w:t>
            </w:r>
          </w:p>
        </w:tc>
      </w:tr>
    </w:tbl>
    <w:p>
      <w:pPr>
        <w:pStyle w:val="T1"/>
        <w:jc w:val="start"/>
        <w:rPr>
          <w:lang w:val="nl-NL"/>
        </w:rPr>
      </w:pPr>
      <w:r>
        <w:rPr>
          <w:lang w:val="nl-NL"/>
        </w:rPr>
      </w:r>
    </w:p>
    <w:tbl>
      <w:tblPr>
        <w:tblW w:w="2230" w:type="dxa"/>
        <w:jc w:val="start"/>
        <w:tblInd w:w="-70" w:type="dxa"/>
        <w:tblLayout w:type="fixed"/>
        <w:tblCellMar>
          <w:top w:w="0" w:type="dxa"/>
          <w:start w:w="70" w:type="dxa"/>
          <w:bottom w:w="0" w:type="dxa"/>
          <w:end w:w="70" w:type="dxa"/>
        </w:tblCellMar>
      </w:tblPr>
      <w:tblGrid>
        <w:gridCol w:w="1690"/>
        <w:gridCol w:w="540"/>
      </w:tblGrid>
      <w:tr>
        <w:trPr/>
        <w:tc>
          <w:tcPr>
            <w:tcW w:w="1690" w:type="dxa"/>
            <w:tcBorders/>
          </w:tcPr>
          <w:p>
            <w:pPr>
              <w:pStyle w:val="T1"/>
              <w:jc w:val="start"/>
              <w:rPr>
                <w:lang w:val="nl-NL"/>
              </w:rPr>
            </w:pPr>
            <w:r>
              <w:rPr>
                <w:lang w:val="nl-NL"/>
              </w:rPr>
              <w:t>Sesquialter NW</w:t>
            </w:r>
          </w:p>
        </w:tc>
        <w:tc>
          <w:tcPr>
            <w:tcW w:w="540" w:type="dxa"/>
            <w:tcBorders/>
          </w:tcPr>
          <w:p>
            <w:pPr>
              <w:pStyle w:val="T4dispositie"/>
              <w:jc w:val="start"/>
              <w:rPr/>
            </w:pPr>
            <w:r>
              <w:rPr/>
              <w:t>C</w:t>
            </w:r>
          </w:p>
          <w:p>
            <w:pPr>
              <w:pStyle w:val="T4dispositie"/>
              <w:jc w:val="start"/>
              <w:rPr/>
            </w:pPr>
            <w:r>
              <w:rPr/>
              <w:t>2 2/3</w:t>
            </w:r>
          </w:p>
          <w:p>
            <w:pPr>
              <w:pStyle w:val="T4dispositie"/>
              <w:jc w:val="start"/>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(1879)</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Oorspronkelijk stond het orgel dwars op een galerij gericht naar het koor. Het is daarom ook aan de linkerzijde voorzien van een fraai bewerkt front met een gebosseleerde pijp. Na enige omzwervingen in de kerkruimte staat het nu op een door architect Paul van Vliet gereconstrueerde galerij, met het front naar het schip gericht.</w:t>
      </w:r>
    </w:p>
    <w:p>
      <w:pPr>
        <w:pStyle w:val="T1"/>
        <w:jc w:val="start"/>
        <w:rPr>
          <w:lang w:val="nl-NL"/>
        </w:rPr>
      </w:pPr>
      <w:r>
        <w:rPr>
          <w:lang w:val="nl-NL"/>
        </w:rPr>
        <w:t>De magazijnbalg bevindt zich in de onderkas.</w:t>
      </w:r>
    </w:p>
    <w:p>
      <w:pPr>
        <w:pStyle w:val="T1"/>
        <w:jc w:val="start"/>
        <w:rPr>
          <w:lang w:val="nl-NL"/>
        </w:rPr>
      </w:pPr>
      <w:r>
        <w:rPr>
          <w:lang w:val="nl-NL"/>
        </w:rPr>
        <w:t>De curieuze orgelbank met rugleuning is nog aanwezig. Het toetsbeleg van de handklavieren is van kunststof.</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2006-04-25T12:39:00Z</dcterms:created>
  <dc:creator>WS1</dc:creator>
  <dc:description/>
  <dc:language>en-US</dc:language>
  <cp:lastModifiedBy>WS1</cp:lastModifiedBy>
  <dcterms:modified xsi:type="dcterms:W3CDTF">2006-04-25T12:39:00Z</dcterms:modified>
  <cp:revision>2</cp:revision>
  <dc:subject/>
  <dc:title>Mijdrecht / 1879</dc:title>
</cp:coreProperties>
</file>