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Nieuw Buinen / 1879</w:t>
      </w:r>
    </w:p>
    <w:p>
      <w:pPr>
        <w:pStyle w:val="Heading2"/>
        <w:ind w:start="0" w:end="0" w:hanging="0"/>
        <w:rPr>
          <w:i w:val="false"/>
          <w:i w:val="false"/>
          <w:iCs/>
        </w:rPr>
      </w:pPr>
      <w:r>
        <w:rPr>
          <w:i w:val="false"/>
          <w:iCs/>
        </w:rPr>
        <w:t>Hervormde Kerk</w:t>
      </w:r>
    </w:p>
    <w:p>
      <w:pPr>
        <w:pStyle w:val="T1"/>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Zaalkerk in rondboogstijl met houten geveltoren, gebouwd in 1853, vergroot in 1904.</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1879</w:t>
      </w:r>
    </w:p>
    <w:p>
      <w:pPr>
        <w:pStyle w:val="T1"/>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variant van het fronttype van Den Andel, waarbij de gebroeders Van Oeckelen hadden terug gegrepen op een door hun vader ontwikkeld frontmodel. Karakteristiek zijn de beide velden aan weerszijden van de middentoren. Deze bevatten, evenals in Den Andel, elk slechts twee pijpen en zoals gebruikelijk bij dit model, zijn de tussenvelden hol. Zij zijn breder dan in Den Andel. Het model Den Andel wordt echter voorzien van een aantal elementen van het ontwerp voor Hardegarijp. Zo is de middentoren voorzien van een verhoogde frontstok, terwijl de zijtorens spits zijn uitgevoerd. De harpvormige bovenlijsten van de torenvelden in Den Andel zijn hier recht geworden. Boven deze lijsten is hier, evenals in Hardegarijp, snijwerk aangebracht; het bestaat uit voluutvormig rankwerk.</w:t>
      </w:r>
    </w:p>
    <w:p>
      <w:pPr>
        <w:pStyle w:val="T2Kunst"/>
        <w:jc w:val="start"/>
        <w:rPr>
          <w:lang w:val="nl-NL"/>
        </w:rPr>
      </w:pPr>
      <w:r>
        <w:rPr>
          <w:lang w:val="nl-NL"/>
        </w:rPr>
        <w:t>De decoratie is in de loop der jaren zeer verarmd. Blinderingen aan de pijpvoeten ontbreken vrijwel overal. De brede lijsten tussen de etages zijn voorzien van een gestileerd plantenmotief en worden omkaderd door golfranken. De bovenblinderingen bestaan grotendeels uit voluutranken. Op de middentoren een gecanneleerd basement waarop een lier. Op de zijtorens driehoekige basementen, eveneens met cannelures. Wat daarop heeft gestaan, is niet bekend.</w:t>
      </w:r>
    </w:p>
    <w:p>
      <w:pPr>
        <w:pStyle w:val="T1"/>
        <w:rPr>
          <w:lang w:val="nl-NL"/>
        </w:rPr>
      </w:pPr>
      <w:r>
        <w:rPr>
          <w:lang w:val="nl-NL"/>
        </w:rPr>
      </w:r>
    </w:p>
    <w:p>
      <w:pPr>
        <w:pStyle w:val="T3Lit"/>
        <w:rPr>
          <w:b/>
          <w:b/>
          <w:bCs/>
          <w:lang w:val="nl-NL"/>
        </w:rPr>
      </w:pPr>
      <w:r>
        <w:rPr>
          <w:b/>
          <w:bCs/>
          <w:lang w:val="nl-NL"/>
        </w:rPr>
        <w:t>Literatuur</w:t>
      </w:r>
    </w:p>
    <w:p>
      <w:pPr>
        <w:pStyle w:val="T3Lit"/>
        <w:rPr/>
      </w:pPr>
      <w:r>
        <w:rPr>
          <w:i/>
          <w:lang w:val="nl-NL"/>
        </w:rPr>
        <w:t>Het Orgel</w:t>
      </w:r>
      <w:r>
        <w:rPr>
          <w:lang w:val="nl-NL"/>
        </w:rPr>
        <w:t>, 66/4 (1970), 107.</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Mense Ruiter Orgelmakers.</w:t>
      </w:r>
    </w:p>
    <w:p>
      <w:pPr>
        <w:pStyle w:val="T3Lit"/>
        <w:rPr>
          <w:lang w:val="nl-NL"/>
        </w:rPr>
      </w:pPr>
      <w:r>
        <w:rPr>
          <w:lang w:val="nl-NL"/>
        </w:rPr>
        <w:t>Orgelarchief Klaas Bolt.</w:t>
      </w:r>
    </w:p>
    <w:p>
      <w:pPr>
        <w:pStyle w:val="T3Lit"/>
        <w:rPr>
          <w:lang w:val="nl-NL"/>
        </w:rPr>
      </w:pPr>
      <w:r>
        <w:rPr>
          <w:lang w:val="nl-NL"/>
        </w:rPr>
        <w:t>Orgelarchief Peter van Dijk.</w:t>
      </w:r>
    </w:p>
    <w:p>
      <w:pPr>
        <w:pStyle w:val="T3Lit"/>
        <w:rPr>
          <w:lang w:val="nl-NL"/>
        </w:rPr>
      </w:pPr>
      <w:r>
        <w:rPr>
          <w:lang w:val="nl-NL"/>
        </w:rPr>
      </w:r>
    </w:p>
    <w:p>
      <w:pPr>
        <w:pStyle w:val="T3Lit"/>
        <w:rPr>
          <w:lang w:val="nl-NL"/>
        </w:rPr>
      </w:pPr>
      <w:r>
        <w:rPr>
          <w:lang w:val="nl-NL"/>
        </w:rPr>
        <w:t>Monumentnummer 468533</w:t>
      </w:r>
    </w:p>
    <w:p>
      <w:pPr>
        <w:pStyle w:val="T3Lit"/>
        <w:rPr>
          <w:lang w:val="nl-NL"/>
        </w:rPr>
      </w:pPr>
      <w:r>
        <w:rPr>
          <w:lang w:val="nl-NL"/>
        </w:rPr>
        <w:t>Orgelnummer 1037</w:t>
      </w:r>
    </w:p>
    <w:p>
      <w:pPr>
        <w:pStyle w:val="T1"/>
        <w:rPr>
          <w:lang w:val="nl-NL"/>
        </w:rPr>
      </w:pPr>
      <w:r>
        <w:rPr>
          <w:lang w:val="nl-NL"/>
        </w:rPr>
      </w:r>
    </w:p>
    <w:p>
      <w:pPr>
        <w:pStyle w:val="Heading2"/>
        <w:ind w:start="0" w:end="0" w:hanging="0"/>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P. van Oeckelen &amp; Zonen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1879</w:t>
      </w:r>
    </w:p>
    <w:p>
      <w:pPr>
        <w:pStyle w:val="T1"/>
        <w:rPr>
          <w:lang w:val="nl-NL"/>
        </w:rPr>
      </w:pPr>
      <w:r>
        <w:rPr>
          <w:lang w:val="nl-NL"/>
        </w:rPr>
      </w:r>
    </w:p>
    <w:p>
      <w:pPr>
        <w:pStyle w:val="T1"/>
        <w:rPr>
          <w:lang w:val="nl-NL"/>
        </w:rPr>
      </w:pPr>
      <w:r>
        <w:rPr>
          <w:lang w:val="nl-NL"/>
        </w:rPr>
        <w:t>Mense Ruiter 1970</w:t>
      </w:r>
    </w:p>
    <w:p>
      <w:pPr>
        <w:pStyle w:val="T1"/>
        <w:rPr>
          <w:lang w:val="nl-NL"/>
        </w:rPr>
      </w:pPr>
      <w:r>
        <w:rPr>
          <w:lang w:val="nl-NL"/>
        </w:rPr>
        <w:t>.</w:t>
        <w:tab/>
        <w:t>restauratie</w:t>
      </w:r>
    </w:p>
    <w:p>
      <w:pPr>
        <w:pStyle w:val="T1"/>
        <w:rPr>
          <w:lang w:val="nl-NL"/>
        </w:rPr>
      </w:pPr>
      <w:r>
        <w:rPr>
          <w:lang w:val="nl-NL"/>
        </w:rPr>
      </w:r>
    </w:p>
    <w:p>
      <w:pPr>
        <w:pStyle w:val="Heading2"/>
        <w:ind w:start="0" w:end="0" w:hanging="0"/>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Spitsfluit</w:t>
            </w:r>
          </w:p>
          <w:p>
            <w:pPr>
              <w:pStyle w:val="T4dispositie"/>
              <w:rPr>
                <w:lang w:val="nl-NL"/>
              </w:rPr>
            </w:pPr>
            <w:r>
              <w:rPr>
                <w:lang w:val="nl-NL"/>
              </w:rPr>
              <w:t>Quintfluit</w:t>
            </w:r>
          </w:p>
          <w:p>
            <w:pPr>
              <w:pStyle w:val="T4dispositie"/>
              <w:rPr>
                <w:lang w:val="nl-NL"/>
              </w:rPr>
            </w:pPr>
            <w:r>
              <w:rPr>
                <w:lang w:val="nl-NL"/>
              </w:rPr>
              <w:t>Octaaf</w:t>
            </w:r>
          </w:p>
          <w:p>
            <w:pPr>
              <w:pStyle w:val="T4dispositie"/>
              <w:rPr>
                <w:lang w:val="nl-NL"/>
              </w:rPr>
            </w:pPr>
            <w:r>
              <w:rPr>
                <w:lang w:val="nl-NL"/>
              </w:rPr>
              <w:t>Trompet B/D</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r>
    </w:tbl>
    <w:p>
      <w:pPr>
        <w:pStyle w:val="T1"/>
        <w:rPr>
          <w:lang w:val="nl-NL"/>
        </w:rPr>
      </w:pPr>
      <w:r>
        <w:rPr>
          <w:lang w:val="nl-NL"/>
        </w:rPr>
      </w:r>
    </w:p>
    <w:p>
      <w:pPr>
        <w:pStyle w:val="T1"/>
        <w:rPr>
          <w:lang w:val="nl-NL"/>
        </w:rPr>
      </w:pPr>
      <w:r>
        <w:rPr>
          <w:lang w:val="nl-NL"/>
        </w:rPr>
        <w:t>Werktuiglijk register</w:t>
      </w:r>
    </w:p>
    <w:p>
      <w:pPr>
        <w:pStyle w:val="T1"/>
        <w:rPr>
          <w:lang w:val="nl-NL"/>
        </w:rPr>
      </w:pPr>
      <w:r>
        <w:rPr>
          <w:lang w:val="nl-NL"/>
        </w:rPr>
        <w:t>windlosser</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lang w:val="nl-NL"/>
        </w:rPr>
      </w:pPr>
      <w:r>
        <w:rPr>
          <w:lang w:val="nl-NL"/>
        </w:rPr>
        <w:t>C-a</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twee schepbalgen en schokbalg (1879)</w:t>
      </w:r>
    </w:p>
    <w:p>
      <w:pPr>
        <w:pStyle w:val="T1"/>
        <w:rPr>
          <w:lang w:val="nl-NL"/>
        </w:rPr>
      </w:pPr>
      <w:r>
        <w:rPr>
          <w:lang w:val="nl-NL"/>
        </w:rPr>
        <w:t>Winddruk</w:t>
      </w:r>
    </w:p>
    <w:p>
      <w:pPr>
        <w:pStyle w:val="T1"/>
        <w:rPr>
          <w:lang w:val="nl-NL"/>
        </w:rPr>
      </w:pPr>
      <w:r>
        <w:rPr>
          <w:lang w:val="nl-NL"/>
        </w:rPr>
        <w:t>73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rechterzijde</w:t>
      </w:r>
    </w:p>
    <w:p>
      <w:pPr>
        <w:pStyle w:val="T1"/>
        <w:rPr>
          <w:lang w:val="nl-NL"/>
        </w:rPr>
      </w:pPr>
      <w:r>
        <w:rPr>
          <w:lang w:val="nl-NL"/>
        </w:rPr>
      </w:r>
    </w:p>
    <w:p>
      <w:pPr>
        <w:pStyle w:val="Heading2"/>
        <w:ind w:start="0" w:end="0" w:hanging="0"/>
        <w:rPr>
          <w:i w:val="false"/>
          <w:i w:val="false"/>
          <w:iCs/>
        </w:rPr>
      </w:pPr>
      <w:r>
        <w:rPr>
          <w:i w:val="false"/>
          <w:iCs/>
        </w:rPr>
        <w:t>Bijzonderheden</w:t>
      </w:r>
    </w:p>
    <w:p>
      <w:pPr>
        <w:pStyle w:val="T1"/>
        <w:rPr>
          <w:i/>
          <w:i/>
          <w:iCs/>
          <w:lang w:val="nl-NL"/>
        </w:rPr>
      </w:pPr>
      <w:r>
        <w:rPr>
          <w:i/>
          <w:iCs/>
          <w:lang w:val="nl-NL"/>
        </w:rPr>
      </w:r>
    </w:p>
    <w:p>
      <w:pPr>
        <w:pStyle w:val="T1"/>
        <w:jc w:val="start"/>
        <w:rPr>
          <w:lang w:val="nl-NL"/>
        </w:rPr>
      </w:pPr>
      <w:r>
        <w:rPr>
          <w:lang w:val="nl-NL"/>
        </w:rPr>
        <w:t>Deling B/D tussen c en cis.</w:t>
      </w:r>
    </w:p>
    <w:p>
      <w:pPr>
        <w:pStyle w:val="T1"/>
        <w:jc w:val="start"/>
        <w:rPr>
          <w:lang w:val="nl-NL"/>
        </w:rPr>
      </w:pPr>
      <w:r>
        <w:rPr>
          <w:lang w:val="nl-NL"/>
        </w:rPr>
        <w:t>Op een plaquette aan de achterwand van het orgel staan de namen van de toenmalige kerkvoogden, de orgelmakers en de datum van de ingebruikneming: 14 april 1879.</w:t>
      </w:r>
    </w:p>
    <w:p>
      <w:pPr>
        <w:pStyle w:val="T1"/>
        <w:jc w:val="start"/>
        <w:rPr>
          <w:lang w:val="nl-NL"/>
        </w:rPr>
      </w:pPr>
      <w:r>
        <w:rPr>
          <w:lang w:val="nl-NL"/>
        </w:rPr>
        <w:t>De orgelkas is van vurenhout gemaakt.</w:t>
      </w:r>
    </w:p>
    <w:p>
      <w:pPr>
        <w:pStyle w:val="T1"/>
        <w:jc w:val="start"/>
        <w:rPr>
          <w:lang w:val="nl-NL"/>
        </w:rPr>
      </w:pPr>
      <w:r>
        <w:rPr>
          <w:lang w:val="nl-NL"/>
        </w:rPr>
        <w:t>De registertrekkers zijn in een horizontale rij aangebracht boven de lessenaarbak. De porseleinen registeropschriften zijn op de registerknoppen gelijmd. De bakstukken van het manuaal zijn van het bij Van Oeckelen gebruikelijke model, belegd met ivoor en ebbenhout. Het ivoren beleg van de manuaal-ondertoetsen is voorzien van houten nageltjes.</w:t>
      </w:r>
    </w:p>
    <w:p>
      <w:pPr>
        <w:pStyle w:val="T1"/>
        <w:jc w:val="start"/>
        <w:rPr>
          <w:lang w:val="nl-NL"/>
        </w:rPr>
      </w:pPr>
      <w:r>
        <w:rPr>
          <w:lang w:val="nl-NL"/>
        </w:rPr>
        <w:t>De magazijnbalg heeft een enkele vouw. De handpomp van de windvoorziening is op enig moment afgezaagd.</w:t>
      </w:r>
    </w:p>
    <w:p>
      <w:pPr>
        <w:pStyle w:val="T1"/>
        <w:jc w:val="start"/>
        <w:rPr>
          <w:lang w:val="nl-NL"/>
        </w:rPr>
      </w:pPr>
      <w:r>
        <w:rPr>
          <w:lang w:val="nl-NL"/>
        </w:rPr>
        <w:t>De windlade is in C- en Cis-zijde verdeeld, met het pijpwerk vanuit het midden naar de zijkanten aflopend.</w:t>
      </w:r>
    </w:p>
    <w:p>
      <w:pPr>
        <w:pStyle w:val="T1"/>
        <w:jc w:val="start"/>
        <w:rPr/>
      </w:pPr>
      <w:r>
        <w:rPr>
          <w:lang w:val="nl-NL"/>
        </w:rPr>
        <w:t>De Prestant 8' staat van C-c</w:t>
      </w:r>
      <w:r>
        <w:rPr>
          <w:vertAlign w:val="superscript"/>
          <w:lang w:val="nl-NL"/>
        </w:rPr>
        <w:t>2</w:t>
      </w:r>
      <w:r>
        <w:rPr>
          <w:lang w:val="nl-NL"/>
        </w:rPr>
        <w:t xml:space="preserve"> in het front. C-h van de Bourdon 16' en C-H van de Holpijp 8' zijn van eiken, de overige pijpen van metaal. De Viola di Gamba 8' is van C-H gecombineerd met de Salicionaal 8'. De Spitsfluit 4' en de Quintfluit 3' zijn conisch, open.</w:t>
      </w:r>
    </w:p>
    <w:p>
      <w:pPr>
        <w:pStyle w:val="T1"/>
        <w:jc w:val="start"/>
        <w:rPr/>
      </w:pPr>
      <w:r>
        <w:rPr>
          <w:lang w:val="nl-NL"/>
        </w:rPr>
        <w:t>Steminrichtingen open pijpen per register: Prestant 8', C-c</w:t>
      </w:r>
      <w:r>
        <w:rPr>
          <w:vertAlign w:val="superscript"/>
          <w:lang w:val="nl-NL"/>
        </w:rPr>
        <w:t>3</w:t>
      </w:r>
      <w:r>
        <w:rPr>
          <w:lang w:val="nl-NL"/>
        </w:rPr>
        <w:t xml:space="preserve"> expressions, vervolg op lengte afgesneden. Salicionaal 8' is geheel voorzien van expressions. Viola di Gamba 8', c-c</w:t>
      </w:r>
      <w:r>
        <w:rPr>
          <w:vertAlign w:val="superscript"/>
          <w:lang w:val="nl-NL"/>
        </w:rPr>
        <w:t>3</w:t>
      </w:r>
      <w:r>
        <w:rPr>
          <w:lang w:val="nl-NL"/>
        </w:rPr>
        <w:t xml:space="preserve"> expressions, vervolg met stemkrul. Octaaf 4', C-c</w:t>
      </w:r>
      <w:r>
        <w:rPr>
          <w:vertAlign w:val="superscript"/>
          <w:lang w:val="nl-NL"/>
        </w:rPr>
        <w:t>2</w:t>
      </w:r>
      <w:r>
        <w:rPr>
          <w:lang w:val="nl-NL"/>
        </w:rPr>
        <w:t xml:space="preserve"> expressions, cis</w:t>
      </w:r>
      <w:r>
        <w:rPr>
          <w:vertAlign w:val="superscript"/>
          <w:lang w:val="nl-NL"/>
        </w:rPr>
        <w:t>2</w:t>
      </w:r>
      <w:r>
        <w:rPr>
          <w:lang w:val="nl-NL"/>
        </w:rPr>
        <w:t>-f</w:t>
      </w:r>
      <w:r>
        <w:rPr>
          <w:vertAlign w:val="superscript"/>
          <w:lang w:val="nl-NL"/>
        </w:rPr>
        <w:t>2</w:t>
      </w:r>
      <w:r>
        <w:rPr>
          <w:lang w:val="nl-NL"/>
        </w:rPr>
        <w:t xml:space="preserve"> met stemkrul, vervolg op lengte afgesneden. Spitsfluit 4', C-c</w:t>
      </w:r>
      <w:r>
        <w:rPr>
          <w:vertAlign w:val="superscript"/>
          <w:lang w:val="nl-NL"/>
        </w:rPr>
        <w:t>1</w:t>
      </w:r>
      <w:r>
        <w:rPr>
          <w:lang w:val="nl-NL"/>
        </w:rPr>
        <w:t xml:space="preserve"> expressions, vervolg met stemkrul. Quintfluit 3', C-f expressions, vervolg met stemkrul. Octaaf 2', C-c expressions, vervolg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6">
    <w:name w:val="inhopg 6"/>
    <w:basedOn w:val="Normal"/>
    <w:qFormat/>
    <w:pPr>
      <w:tabs>
        <w:tab w:val="clear" w:pos="708"/>
        <w:tab w:val="right" w:pos="9360" w:leader="none"/>
      </w:tabs>
      <w:autoSpaceDE w:val="false"/>
      <w:spacing w:lineRule="atLeast" w:line="240"/>
      <w:ind w:start="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2006-04-25T12:39:00Z</dcterms:created>
  <dc:creator>WS1</dc:creator>
  <dc:description/>
  <dc:language>en-US</dc:language>
  <cp:lastModifiedBy>WS1</cp:lastModifiedBy>
  <dcterms:modified xsi:type="dcterms:W3CDTF">2006-04-25T12:39:00Z</dcterms:modified>
  <cp:revision>2</cp:revision>
  <dc:subject/>
  <dc:title>Nieuw Buinen / 1879</dc:title>
</cp:coreProperties>
</file>