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Wirdum / 1879</w:t>
      </w:r>
    </w:p>
    <w:p>
      <w:pPr>
        <w:pStyle w:val="Heading2"/>
        <w:rPr>
          <w:i w:val="false"/>
          <w:i w:val="false"/>
          <w:iCs/>
        </w:rPr>
      </w:pPr>
      <w:r>
        <w:rPr>
          <w:i w:val="false"/>
          <w:iCs/>
        </w:rPr>
        <w:t>Voormalige 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Eenbeukige kerk met recht gesloten koor uit de 13e eeuw, later meerdere keren gewijzigd. Inwendig schilderingen uit het begin van de 15e eeuw. Enig 17e-eeuws meubilair.</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vertoont grote overeenkomsten met het iets oudere orgel in de Hervormde Kerk te Houten uit 1878 (deel 1872-1878, 371-373). Ook hier een vijfdelige opbouw met ronde middentoren met verhoogde frontstok, gedeelde vlakke tussenvelden met schuin naar buiten aflopende scheidingslijsten tussen de etages, en spitse zijtorens. Het labiumverloop in de velden is echter precies omgekeerd. In de benedenvelden lopen de labia met een sierlijke buiging naar buiten af, in de bovenvelden vertonen zij een strakkere naar buiten opgaande lijn. Het basement van de middentoren vertoont de kenmerkende decoratie met cannelures. Blinderingen aan de pijpvoeten in de benedenvelden ontbreken. Het bladwerk dat de tussenlijsten in de velden omspeelt vertoont de gebruikelijke eenvoudige plantaardige vormen. Aan de bovenzijde een gevlochten bladslinger.</w:t>
      </w:r>
    </w:p>
    <w:p>
      <w:pPr>
        <w:pStyle w:val="T2Kunst"/>
        <w:jc w:val="start"/>
        <w:rPr>
          <w:lang w:val="nl-NL"/>
        </w:rPr>
      </w:pPr>
      <w:r>
        <w:rPr>
          <w:lang w:val="nl-NL"/>
        </w:rPr>
        <w:t>De bekroningen van de torens en de vleugelstukken werden bij de restauratie van de kerk in 1961 verwijderd, zodat het orgel thans een nogal uitgeklede indruk maakt.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5 Fivelingo</w:t>
      </w:r>
      <w:r>
        <w:rPr>
          <w:lang w:val="nl-NL"/>
        </w:rPr>
        <w:t>. Groningen, 1998, 174-175.</w:t>
      </w:r>
    </w:p>
    <w:p>
      <w:pPr>
        <w:pStyle w:val="T3Lit"/>
        <w:jc w:val="start"/>
        <w:rPr/>
      </w:pPr>
      <w:r>
        <w:rPr>
          <w:i/>
          <w:lang w:val="nl-NL"/>
        </w:rPr>
        <w:t>De Orgelkrant</w:t>
      </w:r>
      <w:r>
        <w:rPr>
          <w:lang w:val="nl-NL"/>
        </w:rPr>
        <w:t>, 4/4 (1999), 6.</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 Bouman, </w:t>
      </w:r>
      <w:r>
        <w:rPr>
          <w:i/>
          <w:iCs/>
          <w:lang w:val="nl-NL"/>
        </w:rPr>
        <w:t>Dispositiecahier VI</w:t>
      </w:r>
      <w:r>
        <w:rPr>
          <w:lang w:val="nl-NL"/>
        </w:rPr>
        <w:t>.</w:t>
      </w:r>
    </w:p>
    <w:p>
      <w:pPr>
        <w:pStyle w:val="T3Lit"/>
        <w:jc w:val="start"/>
        <w:rPr>
          <w:lang w:val="nl-NL"/>
        </w:rPr>
      </w:pPr>
      <w:r>
        <w:rPr>
          <w:lang w:val="nl-NL"/>
        </w:rPr>
        <w:t>Archief Orgelmakerij Van der Putten.</w:t>
      </w:r>
    </w:p>
    <w:p>
      <w:pPr>
        <w:pStyle w:val="T3Lit"/>
        <w:jc w:val="start"/>
        <w:rPr>
          <w:lang w:val="nl-NL"/>
        </w:rPr>
      </w:pPr>
      <w:r>
        <w:rPr>
          <w:lang w:val="nl-NL"/>
        </w:rPr>
        <w:t>Orgelarchief Peter van Dijk.</w:t>
      </w:r>
    </w:p>
    <w:p>
      <w:pPr>
        <w:pStyle w:val="T3Lit"/>
        <w:jc w:val="start"/>
        <w:rPr>
          <w:lang w:val="nl-NL"/>
        </w:rPr>
      </w:pPr>
      <w:r>
        <w:rPr>
          <w:lang w:val="nl-NL"/>
        </w:rPr>
        <w:t>Orgelarchief Victor Timmer.</w:t>
      </w:r>
    </w:p>
    <w:p>
      <w:pPr>
        <w:pStyle w:val="T3Lit"/>
        <w:jc w:val="start"/>
        <w:rPr>
          <w:lang w:val="nl-NL"/>
        </w:rPr>
      </w:pPr>
      <w:r>
        <w:rPr>
          <w:lang w:val="nl-NL"/>
        </w:rPr>
        <w:t>Orgelarchief Stef Tuinstra.</w:t>
      </w:r>
    </w:p>
    <w:p>
      <w:pPr>
        <w:pStyle w:val="T3Lit"/>
        <w:jc w:val="start"/>
        <w:rPr>
          <w:lang w:val="nl-NL"/>
        </w:rPr>
      </w:pPr>
      <w:r>
        <w:rPr>
          <w:lang w:val="nl-NL"/>
        </w:rPr>
      </w:r>
    </w:p>
    <w:p>
      <w:pPr>
        <w:pStyle w:val="T3Lit"/>
        <w:jc w:val="start"/>
        <w:rPr>
          <w:lang w:val="nl-NL"/>
        </w:rPr>
      </w:pPr>
      <w:r>
        <w:rPr>
          <w:lang w:val="nl-NL"/>
        </w:rPr>
        <w:t>Monumentnummer 26270</w:t>
      </w:r>
    </w:p>
    <w:p>
      <w:pPr>
        <w:pStyle w:val="T3Lit"/>
        <w:jc w:val="start"/>
        <w:rPr>
          <w:lang w:val="nl-NL"/>
        </w:rPr>
      </w:pPr>
      <w:r>
        <w:rPr>
          <w:lang w:val="nl-NL"/>
        </w:rPr>
        <w:t>Orgelnummer 1689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1961</w:t>
      </w:r>
    </w:p>
    <w:p>
      <w:pPr>
        <w:pStyle w:val="T1"/>
        <w:jc w:val="start"/>
        <w:rPr>
          <w:lang w:val="nl-NL"/>
        </w:rPr>
      </w:pPr>
      <w:r>
        <w:rPr>
          <w:lang w:val="nl-NL"/>
        </w:rPr>
        <w:t>.</w:t>
        <w:tab/>
        <w:t>bekroningen en vleugelstukken van de kas verwijderd in kader kerkrestauratie</w:t>
      </w:r>
    </w:p>
    <w:p>
      <w:pPr>
        <w:pStyle w:val="T1"/>
        <w:jc w:val="start"/>
        <w:rPr>
          <w:lang w:val="nl-NL"/>
        </w:rPr>
      </w:pPr>
      <w:r>
        <w:rPr>
          <w:lang w:val="nl-NL"/>
        </w:rPr>
      </w:r>
    </w:p>
    <w:p>
      <w:pPr>
        <w:pStyle w:val="T1"/>
        <w:jc w:val="start"/>
        <w:rPr>
          <w:lang w:val="nl-NL"/>
        </w:rPr>
      </w:pPr>
      <w:r>
        <w:rPr>
          <w:lang w:val="nl-NL"/>
        </w:rPr>
        <w:t>D. Mulder 1962</w:t>
      </w:r>
    </w:p>
    <w:p>
      <w:pPr>
        <w:pStyle w:val="T1"/>
        <w:jc w:val="start"/>
        <w:rPr>
          <w:lang w:val="nl-NL"/>
        </w:rPr>
      </w:pPr>
      <w:r>
        <w:rPr>
          <w:lang w:val="nl-NL"/>
        </w:rPr>
        <w:t>.</w:t>
        <w:tab/>
        <w:t>restauratie</w:t>
      </w:r>
    </w:p>
    <w:p>
      <w:pPr>
        <w:pStyle w:val="T1"/>
        <w:jc w:val="start"/>
        <w:rPr>
          <w:lang w:val="nl-NL"/>
        </w:rPr>
      </w:pPr>
      <w:r>
        <w:rPr>
          <w:lang w:val="nl-NL"/>
        </w:rPr>
        <w:t>.</w:t>
        <w:tab/>
        <w:t>orgelkas in een crème-kleur geschilderd</w:t>
      </w:r>
    </w:p>
    <w:p>
      <w:pPr>
        <w:pStyle w:val="T1"/>
        <w:jc w:val="start"/>
        <w:rPr>
          <w:lang w:val="nl-NL"/>
        </w:rPr>
      </w:pPr>
      <w:r>
        <w:rPr>
          <w:lang w:val="nl-NL"/>
        </w:rPr>
        <w:t>.</w:t>
        <w:tab/>
        <w:t>schepbalgen en handpomp verwijderd</w:t>
      </w:r>
    </w:p>
    <w:p>
      <w:pPr>
        <w:pStyle w:val="T1"/>
        <w:jc w:val="start"/>
        <w:rPr>
          <w:lang w:val="nl-NL"/>
        </w:rPr>
      </w:pPr>
      <w:r>
        <w:rPr>
          <w:lang w:val="nl-NL"/>
        </w:rPr>
        <w:t xml:space="preserve">. </w:t>
        <w:tab/>
        <w:t>winddruk verlaagd tot 65 mm</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orgelkas donkergroen geschilderd</w:t>
      </w:r>
    </w:p>
    <w:p>
      <w:pPr>
        <w:pStyle w:val="T1"/>
        <w:jc w:val="start"/>
        <w:rPr>
          <w:lang w:val="nl-NL"/>
        </w:rPr>
      </w:pPr>
      <w:r>
        <w:rPr>
          <w:lang w:val="nl-NL"/>
        </w:rPr>
      </w:r>
    </w:p>
    <w:p>
      <w:pPr>
        <w:pStyle w:val="T1"/>
        <w:jc w:val="start"/>
        <w:rPr>
          <w:lang w:val="nl-NL"/>
        </w:rPr>
      </w:pPr>
      <w:r>
        <w:rPr>
          <w:lang w:val="nl-NL"/>
        </w:rPr>
        <w:t>Orgelmakerij Van der Putten 1999</w:t>
      </w:r>
    </w:p>
    <w:p>
      <w:pPr>
        <w:pStyle w:val="T1"/>
        <w:jc w:val="start"/>
        <w:rPr>
          <w:lang w:val="nl-NL"/>
        </w:rPr>
      </w:pPr>
      <w:r>
        <w:rPr>
          <w:lang w:val="nl-NL"/>
        </w:rPr>
        <w:t>.</w:t>
        <w:tab/>
        <w:t>restauratie</w:t>
      </w:r>
    </w:p>
    <w:p>
      <w:pPr>
        <w:pStyle w:val="T1"/>
        <w:jc w:val="start"/>
        <w:rPr>
          <w:lang w:val="nl-NL"/>
        </w:rPr>
      </w:pPr>
      <w:r>
        <w:rPr>
          <w:lang w:val="nl-NL"/>
        </w:rPr>
      </w:r>
    </w:p>
    <w:p>
      <w:pPr>
        <w:pStyle w:val="T1"/>
        <w:jc w:val="start"/>
        <w:rPr>
          <w:lang w:val="nl-NL"/>
        </w:rPr>
      </w:pPr>
      <w:r>
        <w:rPr>
          <w:lang w:val="nl-NL"/>
        </w:rPr>
        <w:t>Orgelmakerij Van der Putten 2002</w:t>
      </w:r>
    </w:p>
    <w:p>
      <w:pPr>
        <w:pStyle w:val="T1"/>
        <w:jc w:val="start"/>
        <w:rPr>
          <w:lang w:val="nl-NL"/>
        </w:rPr>
      </w:pPr>
      <w:r>
        <w:rPr>
          <w:lang w:val="nl-NL"/>
        </w:rPr>
        <w:t>.</w:t>
        <w:tab/>
        <w:t>herintonatie na herstel oorspronkelijke winddruk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Violoncel D</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Woudfluit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windlosser</w:t>
      </w:r>
    </w:p>
    <w:p>
      <w:pPr>
        <w:pStyle w:val="T1"/>
        <w:jc w:val="start"/>
        <w:rPr>
          <w:lang w:val="nl-NL"/>
        </w:rPr>
      </w:pPr>
      <w:r>
        <w:rPr>
          <w:lang w:val="nl-NL"/>
        </w:rPr>
        <w:t>nihil (loze knop)</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(1879)</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Violoncel D 16' begint op c</w:t>
      </w:r>
      <w:r>
        <w:rPr>
          <w:vertAlign w:val="superscript"/>
          <w:lang w:val="nl-NL"/>
        </w:rPr>
        <w:t>1</w:t>
      </w:r>
      <w:r>
        <w:rPr>
          <w:lang w:val="nl-NL"/>
        </w:rPr>
        <w:t>.</w:t>
      </w:r>
    </w:p>
    <w:p>
      <w:pPr>
        <w:pStyle w:val="T1"/>
        <w:jc w:val="start"/>
        <w:rPr/>
      </w:pPr>
      <w:r>
        <w:rPr>
          <w:lang w:val="nl-NL"/>
        </w:rPr>
        <w:t xml:space="preserve">Volgens een in het kerkvoogdijarchief bewaarde opgave uit 1879 werd </w:t>
      </w:r>
      <w:r>
        <w:rPr>
          <w:i/>
          <w:iCs/>
          <w:lang w:val="nl-NL"/>
        </w:rPr>
        <w:t>'t Orgel geheel klaar geleverd</w:t>
      </w:r>
      <w:r>
        <w:rPr>
          <w:lang w:val="nl-NL"/>
        </w:rPr>
        <w:t xml:space="preserve"> voor 1400 gulden. Bij de bouw werd gebruik gemaakt van bestaand Van Oeckelen-materiaal uit ca 1845 (windlade en pijpwerk).</w:t>
      </w:r>
    </w:p>
    <w:p>
      <w:pPr>
        <w:pStyle w:val="T1"/>
        <w:jc w:val="start"/>
        <w:rPr>
          <w:lang w:val="nl-NL"/>
        </w:rPr>
      </w:pPr>
      <w:r>
        <w:rPr>
          <w:lang w:val="nl-NL"/>
        </w:rPr>
        <w:t>De klaviatuur werd in 1879 nieuw gemaakt. De registertrekkers zijn in een horizontale rij boven de muzieklessenaar geplaatst. De registernamen zijn op (in 1962 vernieuwde) porseleinen plaatjes in de registerknoppen aangebracht. De eiken bakstukken zijn met ivoor en ebbenhout belegd, het ivoren toetsbeleg van de ondertoetsen (manuaal) is van houten nageltjes voorzien.</w:t>
      </w:r>
    </w:p>
    <w:p>
      <w:pPr>
        <w:pStyle w:val="T1"/>
        <w:jc w:val="start"/>
        <w:rPr>
          <w:lang w:val="nl-NL"/>
        </w:rPr>
      </w:pPr>
      <w:r>
        <w:rPr>
          <w:lang w:val="nl-NL"/>
        </w:rPr>
        <w:t>De magazijnbalg is voorzien van een enkele vouw.</w:t>
      </w:r>
    </w:p>
    <w:p>
      <w:pPr>
        <w:pStyle w:val="T1"/>
        <w:jc w:val="start"/>
        <w:rPr>
          <w:lang w:val="nl-NL"/>
        </w:rPr>
      </w:pPr>
      <w:r>
        <w:rPr>
          <w:lang w:val="nl-NL"/>
        </w:rPr>
        <w:t>Van het pijpwerk dateren de bas van de Holpijp 8' en de Violoncel D 16' uit 1879; het overige pijpwerk dateert grotendeels vermoedelijk uit ca 1845 en is omwille van het aanbrengen van expressions een halve toon verschoven (en aangevuld).</w:t>
      </w:r>
    </w:p>
    <w:p>
      <w:pPr>
        <w:pStyle w:val="T1"/>
        <w:jc w:val="start"/>
        <w:rPr/>
      </w:pPr>
      <w:r>
        <w:rPr>
          <w:lang w:val="nl-NL"/>
        </w:rPr>
        <w:t>In het front staan E-h van de Prestant 8'. C-H van de Bourdon 8' zijn van eiken. De Viola di Gamba 8' is van C-H gecombineerd met de Bourdon. De Quint 3' is in de bas gedekt, met fluitmensuur en in de discant open, met prestantmensuur. De Woudfluit 2' is van C-f</w:t>
      </w:r>
      <w:r>
        <w:rPr>
          <w:vertAlign w:val="superscript"/>
          <w:lang w:val="nl-NL"/>
        </w:rPr>
        <w:t>2</w:t>
      </w:r>
      <w:r>
        <w:rPr>
          <w:lang w:val="nl-NL"/>
        </w:rPr>
        <w:t xml:space="preserve"> conisch open en vanaf fis</w:t>
      </w:r>
      <w:r>
        <w:rPr>
          <w:vertAlign w:val="superscript"/>
          <w:lang w:val="nl-NL"/>
        </w:rPr>
        <w:t>2</w:t>
      </w:r>
      <w:r>
        <w:rPr>
          <w:lang w:val="nl-NL"/>
        </w:rPr>
        <w:t xml:space="preserve"> cilindrisch, open.</w:t>
      </w:r>
    </w:p>
    <w:p>
      <w:pPr>
        <w:pStyle w:val="T1"/>
        <w:jc w:val="start"/>
        <w:rPr/>
      </w:pPr>
      <w:r>
        <w:rPr>
          <w:lang w:val="nl-NL"/>
        </w:rPr>
        <w:t>Expressions zijn aangebracht in de Violoncel D 16' (c</w:t>
      </w:r>
      <w:r>
        <w:rPr>
          <w:vertAlign w:val="superscript"/>
          <w:lang w:val="nl-NL"/>
        </w:rPr>
        <w:t>1</w:t>
      </w:r>
      <w:r>
        <w:rPr>
          <w:lang w:val="nl-NL"/>
        </w:rPr>
        <w:t>-cis</w:t>
      </w:r>
      <w:r>
        <w:rPr>
          <w:vertAlign w:val="superscript"/>
          <w:lang w:val="nl-NL"/>
        </w:rPr>
        <w:t>3</w:t>
      </w:r>
      <w:r>
        <w:rPr>
          <w:lang w:val="nl-NL"/>
        </w:rPr>
        <w:t>), Prestant 8' (C-h</w:t>
      </w:r>
      <w:r>
        <w:rPr>
          <w:vertAlign w:val="superscript"/>
          <w:lang w:val="nl-NL"/>
        </w:rPr>
        <w:t>2</w:t>
      </w:r>
      <w:r>
        <w:rPr>
          <w:lang w:val="nl-NL"/>
        </w:rPr>
        <w:t>), Viola di Gamba 8' (vanaf c), Octaaf 4' (C-cis</w:t>
      </w:r>
      <w:r>
        <w:rPr>
          <w:vertAlign w:val="superscript"/>
          <w:lang w:val="nl-NL"/>
        </w:rPr>
        <w:t>2</w:t>
      </w:r>
      <w:r>
        <w:rPr>
          <w:lang w:val="nl-NL"/>
        </w:rPr>
        <w:t>) en de Woudfluit 2' (C-Dis).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character" w:styleId="Opsommingstekens">
    <w:name w:val="Opsommingstekens"/>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2006-04-25T12:44:00Z</dcterms:created>
  <dc:creator>WS1</dc:creator>
  <dc:description/>
  <dc:language>en-US</dc:language>
  <cp:lastModifiedBy>WS1</cp:lastModifiedBy>
  <dcterms:modified xsi:type="dcterms:W3CDTF">2006-04-25T12:44:00Z</dcterms:modified>
  <cp:revision>2</cp:revision>
  <dc:subject/>
  <dc:title>Wirdum / 1879</dc:title>
</cp:coreProperties>
</file>