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Beers (Bears) / 1880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Eenbeukige kerk uit de 13e en 14e eeuw met 18e-eeuwse toren. Inwendig houten tongewelf. Preekstoel met reliëfs met de goddelijke en cardinale deugden, tezamen met het doophek vervaardigd in 1759 door Eylardus Swalue, die ook de herenbank van de familie Van Aylva en de gewone kerkbanken op zijn naam heeft staan.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model Britswerd (1868, deel 1865-1872, 153-155), bestaande uit een ronde middentoren met vlakke gedeelde torenvelden, holle ongedeelde tussenvelden met verhoogde frontstokken, en ronde zijtorens</w:t>
      </w:r>
    </w:p>
    <w:p>
      <w:pPr>
        <w:pStyle w:val="T2Kunst"/>
        <w:jc w:val="start"/>
        <w:rPr>
          <w:lang w:val="nl-NL"/>
        </w:rPr>
      </w:pPr>
      <w:r>
        <w:rPr>
          <w:lang w:val="nl-NL"/>
        </w:rPr>
        <w:t>De decoratie is verwant aan die in Mantgum (1879) en zal dus ook wel van de beeldhouwer H.F. Born afkomstig zijn. Ook hier ziet men elementen ontleend aan de Lodewijk XIV-stijl en ook hier zijn voluutvormen het basiselement, maar anders dan in Mantgum ziet men in Beers vooral S-voluten. Zij worden gelardeerd door plantaardige motieven en bloemen. De krulling van de voluten wisselt bij de torens, boven en beneden en bij de velden regelmatig af, dan in de hoek naar boven geopend, dan juist weer naar beneden. Het rijkst is het snijwerk boven in de middentoren, waar de beide S-voluten bijna doorbuigen onder de last van de bloemen en in het midden een cartouche ophouden.</w:t>
      </w:r>
    </w:p>
    <w:p>
      <w:pPr>
        <w:pStyle w:val="T2Kunst"/>
        <w:jc w:val="start"/>
        <w:rPr>
          <w:lang w:val="nl-NL"/>
        </w:rPr>
      </w:pPr>
      <w:r>
        <w:rPr>
          <w:lang w:val="nl-NL"/>
        </w:rPr>
        <w:t>De vleugelstukken lijken op die in Mantgum, maar zijn korter. De bloemmotieven zijn in Beers bijna gelijk aan die in Mantgum, maar toch zijn er kleine verschillen.</w:t>
      </w:r>
    </w:p>
    <w:p>
      <w:pPr>
        <w:pStyle w:val="T2Kunst"/>
        <w:jc w:val="start"/>
        <w:rPr>
          <w:lang w:val="nl-NL"/>
        </w:rPr>
      </w:pPr>
      <w:r>
        <w:rPr>
          <w:lang w:val="nl-NL"/>
        </w:rPr>
        <w:t>De aandacht verdienen nog de consoles onder de torens. Deze lijken op die in Mantgum; ook hier een schelpmotief, maar soberder en gestileerder. Deze stilering zal bij het iets latere orgel in Zuid-Scharwoude (1881) tot een geheel andere vorm leiden.</w:t>
      </w:r>
    </w:p>
    <w:p>
      <w:pPr>
        <w:pStyle w:val="T2Kunst"/>
        <w:jc w:val="start"/>
        <w:rPr>
          <w:lang w:val="nl-NL"/>
        </w:rPr>
      </w:pPr>
      <w:r>
        <w:rPr>
          <w:lang w:val="nl-NL"/>
        </w:rPr>
        <w:t>Op de middentoren een opzetstuk, bestaande uit een schild met ruitpatroon, omlijst door naar buiten geopende C-voluten. De opzetstukken op de zijtorens zijn luchtiger: gekoppelde C-voluten omlijsten daar een palmet.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178.</w:t>
      </w:r>
    </w:p>
    <w:p>
      <w:pPr>
        <w:pStyle w:val="T3Lit"/>
        <w:jc w:val="start"/>
        <w:rPr>
          <w:lang w:val="nl-NL"/>
        </w:rPr>
      </w:pPr>
      <w:r>
        <w:rPr>
          <w:i/>
          <w:iCs/>
        </w:rPr>
        <w:t>Kerkelijke Courant</w:t>
      </w:r>
      <w:r>
        <w:rPr/>
        <w:t>, 34/22 (1880).</w:t>
      </w:r>
    </w:p>
    <w:p>
      <w:pPr>
        <w:pStyle w:val="T3Lit"/>
        <w:jc w:val="start"/>
        <w:rPr/>
      </w:pPr>
      <w:r>
        <w:rPr>
          <w:i/>
          <w:iCs/>
          <w:lang w:val="nl-NL"/>
        </w:rPr>
        <w:t>Leeuwarder Courant</w:t>
      </w:r>
      <w:r>
        <w:rPr>
          <w:lang w:val="nl-NL"/>
        </w:rPr>
        <w:t>, ../22 (1880), 1.</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 xml:space="preserve">Archief A.P. Oosterhof. </w:t>
      </w:r>
    </w:p>
    <w:p>
      <w:pPr>
        <w:pStyle w:val="T3Lit"/>
        <w:jc w:val="start"/>
        <w:rPr>
          <w:lang w:val="nl-NL"/>
        </w:rPr>
      </w:pPr>
      <w:r>
        <w:rPr>
          <w:lang w:val="nl-NL"/>
        </w:rPr>
      </w:r>
    </w:p>
    <w:p>
      <w:pPr>
        <w:pStyle w:val="T3Lit"/>
        <w:jc w:val="start"/>
        <w:rPr>
          <w:lang w:val="nl-NL"/>
        </w:rPr>
      </w:pPr>
      <w:r>
        <w:rPr>
          <w:lang w:val="nl-NL"/>
        </w:rPr>
        <w:t>Monumentnummer 8470</w:t>
      </w:r>
    </w:p>
    <w:p>
      <w:pPr>
        <w:pStyle w:val="T3Lit"/>
        <w:jc w:val="start"/>
        <w:rPr>
          <w:lang w:val="nl-NL"/>
        </w:rPr>
      </w:pPr>
      <w:r>
        <w:rPr>
          <w:lang w:val="nl-NL"/>
        </w:rPr>
        <w:t>Orgelnummer 137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Bakker &amp; Timmenga 1930</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1983</w:t>
      </w:r>
    </w:p>
    <w:p>
      <w:pPr>
        <w:pStyle w:val="T1"/>
        <w:jc w:val="start"/>
        <w:rPr>
          <w:lang w:val="nl-NL"/>
        </w:rPr>
      </w:pPr>
      <w:r>
        <w:rPr>
          <w:lang w:val="nl-NL"/>
        </w:rPr>
        <w:t>.</w:t>
        <w:tab/>
        <w:t>orgelkas in dezelfde kleurstelling overgeschilderd in kader kerkrestauratie</w:t>
      </w:r>
    </w:p>
    <w:p>
      <w:pPr>
        <w:pStyle w:val="T1"/>
        <w:numPr>
          <w:ilvl w:val="0"/>
          <w:numId w:val="2"/>
        </w:numPr>
        <w:jc w:val="start"/>
        <w:rPr>
          <w:lang w:val="nl-NL"/>
        </w:rPr>
      </w:pPr>
      <w:r>
        <w:rPr>
          <w:lang w:val="nl-NL"/>
        </w:rPr>
        <w:t>frontpijpen in verband daarmee uitgenomen en herplaatst door Orgelmakerij Bakker &amp; Timmenga</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rPr>
            </w:pPr>
            <w:r>
              <w:rPr>
                <w:i/>
                <w:iCs/>
              </w:rPr>
              <w:t>Hoofdwerk (I)</w:t>
            </w:r>
          </w:p>
          <w:p>
            <w:pPr>
              <w:pStyle w:val="T4dispositie"/>
              <w:rPr/>
            </w:pPr>
            <w:r>
              <w:rPr/>
              <w:t>9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Quintprestant</w:t>
            </w:r>
          </w:p>
          <w:p>
            <w:pPr>
              <w:pStyle w:val="T4dispositie"/>
              <w:rPr/>
            </w:pPr>
            <w:r>
              <w:rPr/>
              <w:t>Octaaf</w:t>
            </w:r>
          </w:p>
          <w:p>
            <w:pPr>
              <w:pStyle w:val="T4dispositie"/>
              <w:rPr/>
            </w:pPr>
            <w:r>
              <w:rPr/>
              <w:t>Cornet D</w:t>
            </w:r>
          </w:p>
          <w:p>
            <w:pPr>
              <w:pStyle w:val="T4dispositie"/>
              <w:rPr/>
            </w:pPr>
            <w:r>
              <w:rPr/>
              <w:t>Trompet B/D</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lang w:val="nl-NL"/>
              </w:rPr>
            </w:pPr>
            <w:r>
              <w:rPr>
                <w:lang w:val="nl-NL"/>
              </w:rPr>
              <w:t>3 st.*</w:t>
            </w:r>
          </w:p>
          <w:p>
            <w:pPr>
              <w:pStyle w:val="T4dispositie"/>
              <w:rPr/>
            </w:pPr>
            <w:r>
              <w:rPr/>
              <w:t>8</w:t>
            </w:r>
            <w:r>
              <w:rPr>
                <w:lang w:val="nl-NL"/>
              </w:rPr>
              <w:t>'</w:t>
            </w:r>
          </w:p>
        </w:tc>
        <w:tc>
          <w:tcPr>
            <w:tcW w:w="1690" w:type="dxa"/>
            <w:tcBorders/>
          </w:tcPr>
          <w:p>
            <w:pPr>
              <w:pStyle w:val="T4dispositie"/>
              <w:rPr>
                <w:i/>
                <w:i/>
                <w:iCs/>
              </w:rPr>
            </w:pPr>
            <w:r>
              <w:rPr>
                <w:i/>
                <w:iCs/>
              </w:rPr>
              <w:t>Bovenwerk (II)</w:t>
            </w:r>
          </w:p>
          <w:p>
            <w:pPr>
              <w:pStyle w:val="T4dispositie"/>
              <w:rPr/>
            </w:pPr>
            <w:r>
              <w:rPr/>
              <w:t>5 stemmen</w:t>
            </w:r>
          </w:p>
          <w:p>
            <w:pPr>
              <w:pStyle w:val="T4dispositie"/>
              <w:rPr/>
            </w:pPr>
            <w:r>
              <w:rPr/>
            </w:r>
          </w:p>
          <w:p>
            <w:pPr>
              <w:pStyle w:val="T4dispositie"/>
              <w:rPr/>
            </w:pPr>
            <w:r>
              <w:rPr/>
              <w:t>Fluit does</w:t>
            </w:r>
          </w:p>
          <w:p>
            <w:pPr>
              <w:pStyle w:val="T4dispositie"/>
              <w:rPr/>
            </w:pPr>
            <w:r>
              <w:rPr/>
              <w:t>Viool di Gambe</w:t>
            </w:r>
          </w:p>
          <w:p>
            <w:pPr>
              <w:pStyle w:val="T4dispositie"/>
              <w:rPr/>
            </w:pPr>
            <w:r>
              <w:rPr/>
              <w:t>Salicionaal D</w:t>
            </w:r>
          </w:p>
          <w:p>
            <w:pPr>
              <w:pStyle w:val="T4dispositie"/>
              <w:rPr/>
            </w:pPr>
            <w:r>
              <w:rPr/>
              <w:t>Fluit travers</w:t>
            </w:r>
          </w:p>
          <w:p>
            <w:pPr>
              <w:pStyle w:val="T4dispositie"/>
              <w:rPr/>
            </w:pPr>
            <w:r>
              <w:rPr/>
              <w:t>Gemshoorn</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tc>
      </w:tr>
    </w:tbl>
    <w:p>
      <w:pPr>
        <w:pStyle w:val="T4dispositie"/>
        <w:rPr/>
      </w:pPr>
      <w:r>
        <w:rPr/>
      </w:r>
    </w:p>
    <w:p>
      <w:pPr>
        <w:pStyle w:val="T4dispositie"/>
        <w:rPr/>
      </w:pPr>
      <w:r>
        <w:rPr/>
        <w:t>* geen pijpwerk aanwezig</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afsluitingen HW, BW</w:t>
      </w:r>
    </w:p>
    <w:p>
      <w:pPr>
        <w:pStyle w:val="T1"/>
        <w:jc w:val="start"/>
        <w:rPr>
          <w:lang w:val="nl-NL"/>
        </w:rPr>
      </w:pPr>
      <w:r>
        <w:rPr>
          <w:lang w:val="nl-NL"/>
        </w:rPr>
        <w:t>tremulant</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(1880)</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C-A en c-g</w:t>
      </w:r>
      <w:r>
        <w:rPr>
          <w:vertAlign w:val="superscript"/>
          <w:lang w:val="nl-NL"/>
        </w:rPr>
        <w:t>1</w:t>
      </w:r>
      <w:r>
        <w:rPr>
          <w:lang w:val="nl-NL"/>
        </w:rPr>
        <w:t xml:space="preserve"> van de Prestant 8'.</w:t>
      </w:r>
    </w:p>
    <w:p>
      <w:pPr>
        <w:pStyle w:val="T1"/>
        <w:jc w:val="start"/>
        <w:rPr>
          <w:lang w:val="nl-NL"/>
        </w:rPr>
      </w:pPr>
      <w:r>
        <w:rPr>
          <w:lang w:val="nl-NL"/>
        </w:rPr>
        <w:t>Op de middelste deur van de achterwand is aan de binnenzijde een stemlijst te lezen vanaf de jaren 30 van de 20e eeuw. Volgens het archief van A.P. Oosterhof was er vroeger een naambordje van de N.V. v/h P. van Dam op de kas aanwezig. Dit zou dan duiden op werkzaamheden van Van Dam in de periode 1917-1926. Op de bovenregel van bedoelde deur staat aan de binnenkant in potlood: Maart 1880, en daaronder 1900.</w:t>
      </w:r>
    </w:p>
    <w:p>
      <w:pPr>
        <w:pStyle w:val="T1"/>
        <w:jc w:val="start"/>
        <w:rPr>
          <w:lang w:val="nl-NL"/>
        </w:rPr>
      </w:pPr>
      <w:r>
        <w:rPr>
          <w:lang w:val="nl-NL"/>
        </w:rPr>
        <w:t>De handklavieren zijn als staartklavieren uitgevoerd. De registerknoppen zijn in twee horizontale rijen boven de lessenaar geplaatst. De registernamen zijn op houten latjes geschilderd. De knop van de windloser is links, de knop van de klavierkoppel is rechts van de klavieren geplaatst.</w:t>
      </w:r>
    </w:p>
    <w:p>
      <w:pPr>
        <w:pStyle w:val="T1"/>
        <w:jc w:val="start"/>
        <w:rPr>
          <w:lang w:val="nl-NL"/>
        </w:rPr>
      </w:pPr>
      <w:r>
        <w:rPr>
          <w:lang w:val="nl-NL"/>
        </w:rPr>
        <w:t>De balg bevindt zich in de onderkas. De kanalen zijn van eiken. De tremulant is inliggend.</w:t>
      </w:r>
    </w:p>
    <w:p>
      <w:pPr>
        <w:pStyle w:val="T1"/>
        <w:jc w:val="start"/>
        <w:rPr/>
      </w:pPr>
      <w:r>
        <w:rPr>
          <w:lang w:val="nl-NL"/>
        </w:rPr>
        <w:t>De windladen zijn van eiken. De cancelvolgorde van de HW-lade is chromatisch, met een deling tussen dis en e: C-dis g</w:t>
      </w:r>
      <w:r>
        <w:rPr>
          <w:vertAlign w:val="superscript"/>
          <w:lang w:val="nl-NL"/>
        </w:rPr>
        <w:t>3</w:t>
      </w:r>
      <w:r>
        <w:rPr>
          <w:lang w:val="nl-NL"/>
        </w:rPr>
        <w:t>-e. De cancelvolgorde van de BW-lade is in hele tonen aflopend vanuit C in het midden. De laatste sleep van de BW-lade is leeg, en zal, naar de vaste patronen van het huis Van Dam, voor een doorslaande Klarinet 8' gereserveerd zijn. De registerknop hiervoor, met het opschrift ‘Muette’, is aanwezig.</w:t>
      </w:r>
    </w:p>
    <w:p>
      <w:pPr>
        <w:pStyle w:val="T1"/>
        <w:jc w:val="start"/>
        <w:rPr>
          <w:lang w:val="nl-NL"/>
        </w:rPr>
      </w:pPr>
      <w:r>
        <w:rPr>
          <w:lang w:val="nl-NL"/>
        </w:rPr>
        <w:t>Eiken pijpen worden aangetroffen in de Bourdon 16' (C-g), de Holpijp 8' en de Fluit does 8' (beide C-G). De afgevoerde eiken pijpen van de Bourdon 16' zijn als volgt geplaatst: C, Cis en D achter de middentoren, Dis-H tegen de zijwand aan pompzijde, c-g tussen lade en front. De acht eiken pijpen van de Holpijp staan ook aan de zijkant, als tweede rij naast Dis-H van de Bourdon 16'.</w:t>
      </w:r>
    </w:p>
    <w:p>
      <w:pPr>
        <w:pStyle w:val="T1"/>
        <w:jc w:val="start"/>
        <w:rPr>
          <w:lang w:val="nl-NL"/>
        </w:rPr>
      </w:pPr>
      <w:r>
        <w:rPr>
          <w:lang w:val="nl-NL"/>
        </w:rPr>
        <w:t>Van de gereserveerde Cornet zijn stok en rooster aanwezig, in het rooster zijn centergaten geboord. De Roerfluit 4' heeft open conische pijpen in het hoogste octaaf. De Salicionaal 8' begint op g. De Viool di Gambe 8' is in het groot octaaf gecombineerd met de Fluit does en bestaat verder uit tinnen pijpwerk. De Fluit travers 4' is van C-e gedekt, het vervolg is open. De Gemshoorn 2' is conisch.</w:t>
      </w:r>
    </w:p>
    <w:p>
      <w:pPr>
        <w:pStyle w:val="T1"/>
        <w:jc w:val="start"/>
        <w:rPr>
          <w:lang w:val="nl-NL"/>
        </w:rPr>
      </w:pPr>
      <w:r>
        <w:rPr>
          <w:lang w:val="nl-NL"/>
        </w:rPr>
        <w:t>De Trompet 8' heeft mahonie stevels en koppen. In de bas zijn de kelen deels van mahonie, samen met de koppen elk uit één stuk mahonie gemaakt; de overige kelen zijn van messing.</w:t>
      </w:r>
    </w:p>
    <w:p>
      <w:pPr>
        <w:pStyle w:val="T1"/>
        <w:jc w:val="start"/>
        <w:rPr/>
      </w:pPr>
      <w:r>
        <w:rPr>
          <w:lang w:val="nl-NL"/>
        </w:rPr>
        <w:t>Expressions zijn toegepast bij alle binnenpijpen van de open acht-voets registers, en verder bij de Octaaf 4' (C-h), de Quintprestant 3' (C-e), de Octaaf 2' (C-H) en de Fluit travers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2006-04-25T12:47:00Z</dcterms:created>
  <dc:creator>WS1</dc:creator>
  <dc:description/>
  <dc:language>en-US</dc:language>
  <cp:lastModifiedBy>WS1</cp:lastModifiedBy>
  <dcterms:modified xsi:type="dcterms:W3CDTF">2006-04-25T12:47:00Z</dcterms:modified>
  <cp:revision>2</cp:revision>
  <dc:subject/>
  <dc:title>Veessen / 1882</dc:title>
</cp:coreProperties>
</file>