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Aalsmeer / ca 1880</w:t>
      </w:r>
    </w:p>
    <w:p>
      <w:pPr>
        <w:pStyle w:val="Heading2"/>
        <w:rPr>
          <w:i w:val="false"/>
          <w:i w:val="false"/>
          <w:iCs/>
        </w:rPr>
      </w:pPr>
      <w:r>
        <w:rPr>
          <w:i w:val="false"/>
          <w:iCs/>
        </w:rPr>
        <w:t>Gereformeerde Triomfatorkerk</w:t>
      </w:r>
    </w:p>
    <w:p>
      <w:pPr>
        <w:pStyle w:val="T1"/>
        <w:jc w:val="start"/>
        <w:rPr>
          <w:i/>
          <w:i/>
          <w:iCs/>
          <w:lang w:val="nl-NL"/>
        </w:rPr>
      </w:pPr>
      <w:r>
        <w:rPr>
          <w:i/>
          <w:iCs/>
          <w:lang w:val="nl-NL"/>
        </w:rPr>
      </w:r>
    </w:p>
    <w:p>
      <w:pPr>
        <w:pStyle w:val="T1"/>
        <w:jc w:val="start"/>
        <w:rPr>
          <w:i/>
          <w:i/>
          <w:iCs/>
        </w:rPr>
      </w:pPr>
      <w:r>
        <w:rPr>
          <w:i/>
          <w:iCs/>
        </w:rPr>
        <w:t>Zaalkerk van brede afmetingen, gebouwd in 1956 naar ontwerp van architectenbureau Berghoef en Klarenbeek. Wanden inwendig als schoon metselwerk behandeld, met opvallend siermetselwerk. Interieur nagenoeg onveranderd bewaard gebleven. Het oorspronkelijke orgel (C. Verweys 1956) stond net als het huidige in de orgelnis achter de kansel. Het bezat geen front maar werd door een rasterwand (naar ontwerp van het architectenbureau) aan het zicht onttrokken.</w:t>
      </w:r>
    </w:p>
    <w:p>
      <w:pPr>
        <w:pStyle w:val="T1"/>
        <w:jc w:val="start"/>
        <w:rPr>
          <w:i/>
          <w:i/>
          <w:iCs/>
          <w:lang w:val="nl-NL"/>
        </w:rPr>
      </w:pPr>
      <w:r>
        <w:rPr>
          <w:i/>
          <w:iCs/>
          <w:lang w:val="nl-NL"/>
        </w:rPr>
      </w:r>
    </w:p>
    <w:p>
      <w:pPr>
        <w:pStyle w:val="T1"/>
        <w:jc w:val="start"/>
        <w:rPr>
          <w:lang w:val="nl-NL"/>
        </w:rPr>
      </w:pPr>
      <w:r>
        <w:rPr>
          <w:lang w:val="nl-NL"/>
        </w:rPr>
        <w:t>Kas: ca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een neogotisch front met drie velden met wimbergen. Betrekkelijk ongebruikelijk zijn de smalle panelen tussen de velden, die hun elk een vrij grote zelfstandigheid verschaffen. Verder steekt het middenveld iets verder naar voren dan de rest van het front; een schuin geplaatst paneel met vierpassen vormt daar de overgang naar de klaviatuur. De onderkas is opvallend hoog. In hoeverre de thans aanwezige zijpanelen deel uitmaken van het oorspronkelijke concept, staat niet vast.</w:t>
      </w:r>
    </w:p>
    <w:p>
      <w:pPr>
        <w:pStyle w:val="T2Kunst"/>
        <w:jc w:val="start"/>
        <w:rPr>
          <w:lang w:val="nl-NL"/>
        </w:rPr>
      </w:pPr>
      <w:r>
        <w:rPr/>
        <w:t>De decoratie is sober, maar verzorgd. De drie wimbergen worden geflankeerd door slanke eenvoudige pinakels; als bekroning hebben zij eveneens een pinakel, maar dan van een ander model. De wimbergen zelf zijn versierd met rozetten en eenvoudig plantaardig snijwerk. In de onderkas zijn vierpassen aangebracht en verder enig zaagwerk in plantaardige vormen.</w:t>
      </w:r>
    </w:p>
    <w:p>
      <w:pPr>
        <w:pStyle w:val="T1"/>
        <w:jc w:val="start"/>
        <w:rPr>
          <w:lang w:val="nl-NL"/>
        </w:rPr>
      </w:pPr>
      <w:r>
        <w:rPr>
          <w:lang w:val="nl-NL"/>
        </w:rPr>
      </w:r>
    </w:p>
    <w:p>
      <w:pPr>
        <w:pStyle w:val="T3Lit"/>
        <w:jc w:val="start"/>
        <w:rPr>
          <w:i/>
          <w:i/>
          <w:lang w:val="nl-NL"/>
        </w:rPr>
      </w:pPr>
      <w:r>
        <w:rPr>
          <w:b/>
          <w:bCs/>
          <w:lang w:val="nl-NL"/>
        </w:rPr>
        <w:t>Literatuur</w:t>
      </w:r>
    </w:p>
    <w:p>
      <w:pPr>
        <w:pStyle w:val="T3Lit"/>
        <w:jc w:val="start"/>
        <w:rPr/>
      </w:pPr>
      <w:r>
        <w:rPr>
          <w:i/>
          <w:lang w:val="nl-NL"/>
        </w:rPr>
        <w:t>De Mixtuur</w:t>
      </w:r>
      <w:r>
        <w:rPr>
          <w:lang w:val="nl-NL"/>
        </w:rPr>
        <w:t>, 73 (1993), 707-710.</w:t>
      </w:r>
    </w:p>
    <w:p>
      <w:pPr>
        <w:pStyle w:val="T3Lit"/>
        <w:jc w:val="start"/>
        <w:rPr>
          <w:lang w:val="nl-NL"/>
        </w:rPr>
      </w:pPr>
      <w:r>
        <w:rPr>
          <w:lang w:val="nl-NL"/>
        </w:rPr>
      </w:r>
    </w:p>
    <w:p>
      <w:pPr>
        <w:pStyle w:val="T3Lit"/>
        <w:jc w:val="start"/>
        <w:rPr>
          <w:b/>
          <w:b/>
          <w:bCs/>
        </w:rPr>
      </w:pPr>
      <w:r>
        <w:rPr>
          <w:b/>
          <w:bCs/>
        </w:rPr>
        <w:t>Niet gepubliceerde bron</w:t>
      </w:r>
    </w:p>
    <w:p>
      <w:pPr>
        <w:pStyle w:val="T3Lit"/>
        <w:jc w:val="start"/>
        <w:rPr/>
      </w:pPr>
      <w:r>
        <w:rPr/>
        <w:t>Informatie verstrekt door Theo Griekspoor, organist van de kerk, Hans Fidom en Aart de Kort.</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Mense Ruiter</w:t>
      </w:r>
    </w:p>
    <w:p>
      <w:pPr>
        <w:pStyle w:val="T1"/>
        <w:jc w:val="start"/>
        <w:rPr>
          <w:lang w:val="nl-NL"/>
        </w:rPr>
      </w:pPr>
      <w:r>
        <w:rPr>
          <w:lang w:val="nl-NL"/>
        </w:rPr>
        <w:t>3.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1880</w:t>
      </w:r>
    </w:p>
    <w:p>
      <w:pPr>
        <w:pStyle w:val="T1"/>
        <w:jc w:val="start"/>
        <w:rPr>
          <w:lang w:val="nl-NL"/>
        </w:rPr>
      </w:pPr>
      <w:r>
        <w:rPr>
          <w:lang w:val="nl-NL"/>
        </w:rPr>
        <w:t>2. 1959</w:t>
      </w:r>
    </w:p>
    <w:p>
      <w:pPr>
        <w:pStyle w:val="T1"/>
        <w:jc w:val="start"/>
        <w:rPr>
          <w:lang w:val="nl-NL"/>
        </w:rPr>
      </w:pPr>
      <w:r>
        <w:rPr>
          <w:lang w:val="nl-NL"/>
        </w:rPr>
        <w:t>3. 1990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B. Koch 1907</w:t>
      </w:r>
    </w:p>
    <w:p>
      <w:pPr>
        <w:pStyle w:val="T1"/>
        <w:jc w:val="start"/>
        <w:rPr>
          <w:lang w:val="nl-NL"/>
        </w:rPr>
      </w:pPr>
      <w:r>
        <w:rPr>
          <w:lang w:val="nl-NL"/>
        </w:rPr>
        <w:t>.</w:t>
        <w:tab/>
        <w:t>orgel geplaatst te Groningen, Gereformeerde Westerkerk</w:t>
      </w:r>
    </w:p>
    <w:p>
      <w:pPr>
        <w:pStyle w:val="T1"/>
        <w:jc w:val="start"/>
        <w:rPr>
          <w:lang w:val="nl-NL"/>
        </w:rPr>
      </w:pPr>
      <w:r>
        <w:rPr>
          <w:lang w:val="nl-NL"/>
        </w:rPr>
      </w:r>
    </w:p>
    <w:p>
      <w:pPr>
        <w:pStyle w:val="T1"/>
        <w:jc w:val="start"/>
        <w:rPr>
          <w:lang w:val="nl-NL"/>
        </w:rPr>
      </w:pPr>
      <w:r>
        <w:rPr>
          <w:lang w:val="nl-NL"/>
        </w:rPr>
        <w:t>Onbekend(e) moment (en)</w:t>
      </w:r>
    </w:p>
    <w:p>
      <w:pPr>
        <w:pStyle w:val="T1"/>
        <w:numPr>
          <w:ilvl w:val="0"/>
          <w:numId w:val="3"/>
        </w:numPr>
        <w:jc w:val="start"/>
        <w:rPr>
          <w:lang w:val="nl-NL"/>
        </w:rPr>
      </w:pPr>
      <w:r>
        <w:rPr>
          <w:lang w:val="nl-NL"/>
        </w:rPr>
        <w:t>OP - tongwerk B/D, + Salicionaal 8', + Voix céleste B/D 8'; Nachthoorn 2' $ Nachthoorn 4'</w:t>
      </w:r>
    </w:p>
    <w:p>
      <w:pPr>
        <w:pStyle w:val="T1"/>
        <w:jc w:val="start"/>
        <w:rPr>
          <w:lang w:val="nl-NL"/>
        </w:rPr>
      </w:pPr>
      <w:r>
        <w:rPr>
          <w:lang w:val="nl-NL"/>
        </w:rPr>
        <w:t>.</w:t>
        <w:tab/>
        <w:t>Ped - Trompet 8'</w:t>
      </w:r>
    </w:p>
    <w:p>
      <w:pPr>
        <w:pStyle w:val="T1"/>
        <w:jc w:val="start"/>
        <w:rPr>
          <w:lang w:val="nl-NL"/>
        </w:rPr>
      </w:pPr>
      <w:r>
        <w:rPr>
          <w:lang w:val="nl-NL"/>
        </w:rPr>
      </w:r>
    </w:p>
    <w:p>
      <w:pPr>
        <w:pStyle w:val="T1"/>
        <w:jc w:val="start"/>
        <w:rPr/>
      </w:pPr>
      <w:r>
        <w:rPr/>
        <w:t>Dispositie 1952</w:t>
      </w:r>
    </w:p>
    <w:tbl>
      <w:tblPr>
        <w:tblW w:w="6194" w:type="dxa"/>
        <w:jc w:val="start"/>
        <w:tblInd w:w="-70" w:type="dxa"/>
        <w:tblLayout w:type="fixed"/>
        <w:tblCellMar>
          <w:top w:w="0" w:type="dxa"/>
          <w:start w:w="70" w:type="dxa"/>
          <w:bottom w:w="0" w:type="dxa"/>
          <w:end w:w="70" w:type="dxa"/>
        </w:tblCellMar>
      </w:tblPr>
      <w:tblGrid>
        <w:gridCol w:w="1677"/>
        <w:gridCol w:w="631"/>
        <w:gridCol w:w="1851"/>
        <w:gridCol w:w="375"/>
        <w:gridCol w:w="1180"/>
        <w:gridCol w:w="480"/>
      </w:tblGrid>
      <w:tr>
        <w:trPr/>
        <w:tc>
          <w:tcPr>
            <w:tcW w:w="1677"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Portunaalfluit</w:t>
            </w:r>
          </w:p>
          <w:p>
            <w:pPr>
              <w:pStyle w:val="T4dispositie"/>
              <w:jc w:val="start"/>
              <w:rPr>
                <w:lang w:val="nl-NL"/>
              </w:rPr>
            </w:pPr>
            <w:r>
              <w:rPr>
                <w:lang w:val="nl-NL"/>
              </w:rPr>
              <w:t>Gedackt</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3 st.</w:t>
            </w:r>
          </w:p>
          <w:p>
            <w:pPr>
              <w:pStyle w:val="T4dispositie"/>
              <w:jc w:val="start"/>
              <w:rPr>
                <w:lang w:val="nl-NL"/>
              </w:rPr>
            </w:pPr>
            <w:r>
              <w:rPr>
                <w:lang w:val="nl-NL"/>
              </w:rPr>
              <w:t>8'</w:t>
            </w:r>
          </w:p>
        </w:tc>
        <w:tc>
          <w:tcPr>
            <w:tcW w:w="1851" w:type="dxa"/>
            <w:tcBorders/>
          </w:tcPr>
          <w:p>
            <w:pPr>
              <w:pStyle w:val="T4dispositie"/>
              <w:jc w:val="start"/>
              <w:rPr>
                <w:i/>
                <w:i/>
                <w:iCs/>
                <w:lang w:val="nl-NL"/>
              </w:rPr>
            </w:pPr>
            <w:r>
              <w:rPr>
                <w:i/>
                <w:iCs/>
                <w:lang w:val="nl-NL"/>
              </w:rPr>
              <w:t>Onderpositief (I)</w:t>
            </w:r>
          </w:p>
          <w:p>
            <w:pPr>
              <w:pStyle w:val="T4dispositie"/>
              <w:jc w:val="start"/>
              <w:rPr>
                <w:lang w:val="nl-NL"/>
              </w:rPr>
            </w:pPr>
            <w:r>
              <w:rPr>
                <w:lang w:val="nl-NL"/>
              </w:rPr>
              <w:t>Vioolprestant</w:t>
            </w:r>
          </w:p>
          <w:p>
            <w:pPr>
              <w:pStyle w:val="T4dispositie"/>
              <w:jc w:val="start"/>
              <w:rPr>
                <w:lang w:val="nl-NL"/>
              </w:rPr>
            </w:pPr>
            <w:r>
              <w:rPr>
                <w:lang w:val="nl-NL"/>
              </w:rPr>
              <w:t>Lieflijk Gedekt</w:t>
            </w:r>
          </w:p>
          <w:p>
            <w:pPr>
              <w:pStyle w:val="T4dispositie"/>
              <w:jc w:val="start"/>
              <w:rPr>
                <w:lang w:val="nl-NL"/>
              </w:rPr>
            </w:pPr>
            <w:r>
              <w:rPr>
                <w:lang w:val="nl-NL"/>
              </w:rPr>
              <w:t>Salicionaal</w:t>
            </w:r>
          </w:p>
          <w:p>
            <w:pPr>
              <w:pStyle w:val="T4dispositie"/>
              <w:jc w:val="start"/>
              <w:rPr>
                <w:lang w:val="nl-NL"/>
              </w:rPr>
            </w:pPr>
            <w:r>
              <w:rPr>
                <w:lang w:val="nl-NL"/>
              </w:rPr>
              <w:t>Voix céleste B/D</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Nachthoorn</w:t>
            </w:r>
          </w:p>
          <w:p>
            <w:pPr>
              <w:pStyle w:val="T4dispositie"/>
              <w:jc w:val="start"/>
              <w:rPr>
                <w:lang w:val="nl-NL"/>
              </w:rPr>
            </w:pPr>
            <w:r>
              <w:rPr>
                <w:lang w:val="nl-NL"/>
              </w:rPr>
              <w:t>Octaaf</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c>
          <w:tcPr>
            <w:tcW w:w="1180"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Bazuin</w:t>
            </w:r>
          </w:p>
          <w:p>
            <w:pPr>
              <w:pStyle w:val="T4dispositie"/>
              <w:jc w:val="start"/>
              <w:rPr>
                <w:lang w:val="nl-NL"/>
              </w:rPr>
            </w:pPr>
            <w:r>
              <w:rPr>
                <w:lang w:val="nl-NL"/>
              </w:rPr>
              <w:t>Trompet*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manuaalkoppel, pedaalkoppel</w:t>
      </w:r>
    </w:p>
    <w:p>
      <w:pPr>
        <w:pStyle w:val="T4dispositie"/>
        <w:jc w:val="start"/>
        <w:rPr>
          <w:lang w:val="nl-NL"/>
        </w:rPr>
      </w:pPr>
      <w:r>
        <w:rPr>
          <w:lang w:val="nl-NL"/>
        </w:rPr>
        <w:t>tremulant</w:t>
      </w:r>
    </w:p>
    <w:p>
      <w:pPr>
        <w:pStyle w:val="T4dispositie"/>
        <w:jc w:val="start"/>
        <w:rPr>
          <w:lang w:val="nl-NL"/>
        </w:rPr>
      </w:pPr>
      <w:r>
        <w:rPr>
          <w:lang w:val="nl-NL"/>
        </w:rPr>
      </w:r>
    </w:p>
    <w:p>
      <w:pPr>
        <w:pStyle w:val="T4dispositie"/>
        <w:jc w:val="start"/>
        <w:rPr>
          <w:lang w:val="nl-NL"/>
        </w:rPr>
      </w:pPr>
      <w:r>
        <w:rPr>
          <w:lang w:val="nl-NL"/>
        </w:rPr>
        <w:t>* geen pijpwerk aanwezig</w:t>
      </w:r>
    </w:p>
    <w:p>
      <w:pPr>
        <w:pStyle w:val="T1"/>
        <w:jc w:val="start"/>
        <w:rPr>
          <w:lang w:val="nl-NL"/>
        </w:rPr>
      </w:pPr>
      <w:r>
        <w:rPr>
          <w:lang w:val="nl-NL"/>
        </w:rPr>
      </w:r>
    </w:p>
    <w:p>
      <w:pPr>
        <w:pStyle w:val="T1"/>
        <w:jc w:val="start"/>
        <w:rPr>
          <w:lang w:val="nl-NL"/>
        </w:rPr>
      </w:pPr>
      <w:r>
        <w:rPr>
          <w:lang w:val="nl-NL"/>
        </w:rPr>
        <w:t>Mense Ruiter 1959</w:t>
      </w:r>
    </w:p>
    <w:p>
      <w:pPr>
        <w:pStyle w:val="T1"/>
        <w:jc w:val="start"/>
        <w:rPr>
          <w:lang w:val="nl-NL"/>
        </w:rPr>
      </w:pPr>
      <w:r>
        <w:rPr>
          <w:lang w:val="nl-NL"/>
        </w:rPr>
        <w:t>.</w:t>
        <w:tab/>
        <w:t>orgel verbouwd en uitgebreid</w:t>
      </w:r>
    </w:p>
    <w:p>
      <w:pPr>
        <w:pStyle w:val="T1"/>
        <w:jc w:val="start"/>
        <w:rPr>
          <w:lang w:val="nl-NL"/>
        </w:rPr>
      </w:pPr>
      <w:r>
        <w:rPr>
          <w:lang w:val="nl-NL"/>
        </w:rPr>
        <w:t>.</w:t>
        <w:tab/>
        <w:t>OP als RP in nieuwe kas geplaatst; Ped-torens toegevoegd</w:t>
      </w:r>
    </w:p>
    <w:p>
      <w:pPr>
        <w:pStyle w:val="T1"/>
        <w:jc w:val="start"/>
        <w:rPr>
          <w:lang w:val="nl-NL"/>
        </w:rPr>
      </w:pPr>
      <w:r>
        <w:rPr>
          <w:lang w:val="nl-NL"/>
        </w:rPr>
        <w:t>.</w:t>
        <w:tab/>
        <w:t>nieuwe windladen Ped; Subbas 16' op elektrische unit-lade geplaatst</w:t>
      </w:r>
    </w:p>
    <w:p>
      <w:pPr>
        <w:pStyle w:val="T1"/>
        <w:jc w:val="start"/>
        <w:rPr>
          <w:lang w:val="nl-NL"/>
        </w:rPr>
      </w:pPr>
      <w:r>
        <w:rPr>
          <w:lang w:val="nl-NL"/>
        </w:rPr>
        <w:t>.</w:t>
        <w:tab/>
        <w:t>nieuwe windvoorziening</w:t>
      </w:r>
    </w:p>
    <w:p>
      <w:pPr>
        <w:pStyle w:val="T1"/>
        <w:jc w:val="start"/>
        <w:rPr>
          <w:lang w:val="nl-NL"/>
        </w:rPr>
      </w:pPr>
      <w:r>
        <w:rPr>
          <w:lang w:val="nl-NL"/>
        </w:rPr>
        <w:t>.</w:t>
        <w:tab/>
        <w:t>klaviatuur verplaatst van linkerzijde naar voorzijde hoofdkas</w:t>
      </w:r>
    </w:p>
    <w:p>
      <w:pPr>
        <w:pStyle w:val="T1"/>
        <w:jc w:val="start"/>
        <w:rPr/>
      </w:pPr>
      <w:r>
        <w:rPr>
          <w:lang w:val="nl-NL"/>
        </w:rPr>
        <w:t>.</w:t>
        <w:tab/>
        <w:t>mechanieken vervangen; omvang Ped uitgebreid van C-c</w:t>
      </w:r>
      <w:r>
        <w:rPr>
          <w:vertAlign w:val="superscript"/>
          <w:lang w:val="nl-NL"/>
        </w:rPr>
        <w:t>1</w:t>
      </w:r>
      <w:r>
        <w:rPr>
          <w:lang w:val="nl-NL"/>
        </w:rPr>
        <w:t xml:space="preserve"> tot C-f</w:t>
      </w:r>
      <w:r>
        <w:rPr>
          <w:vertAlign w:val="superscript"/>
          <w:lang w:val="nl-NL"/>
        </w:rPr>
        <w:t>1</w:t>
      </w:r>
    </w:p>
    <w:p>
      <w:pPr>
        <w:pStyle w:val="T1"/>
        <w:jc w:val="start"/>
        <w:rPr>
          <w:lang w:val="nl-NL"/>
        </w:rPr>
      </w:pPr>
      <w:r>
        <w:rPr>
          <w:lang w:val="nl-NL"/>
        </w:rPr>
        <w:t>.</w:t>
        <w:tab/>
        <w:t>dispositie ingrijpend gewijzigd</w:t>
      </w:r>
    </w:p>
    <w:p>
      <w:pPr>
        <w:pStyle w:val="T1"/>
        <w:jc w:val="start"/>
        <w:rPr>
          <w:lang w:val="nl-NL"/>
        </w:rPr>
      </w:pPr>
      <w:r>
        <w:rPr>
          <w:lang w:val="nl-NL"/>
        </w:rPr>
      </w:r>
    </w:p>
    <w:p>
      <w:pPr>
        <w:pStyle w:val="T1"/>
        <w:jc w:val="start"/>
        <w:rPr/>
      </w:pPr>
      <w:r>
        <w:rPr/>
        <w:t>Dispositie 1959</w:t>
      </w:r>
    </w:p>
    <w:tbl>
      <w:tblPr>
        <w:tblW w:w="6068" w:type="dxa"/>
        <w:jc w:val="start"/>
        <w:tblInd w:w="-70" w:type="dxa"/>
        <w:tblLayout w:type="fixed"/>
        <w:tblCellMar>
          <w:top w:w="0" w:type="dxa"/>
          <w:start w:w="70" w:type="dxa"/>
          <w:bottom w:w="0" w:type="dxa"/>
          <w:end w:w="70" w:type="dxa"/>
        </w:tblCellMar>
      </w:tblPr>
      <w:tblGrid>
        <w:gridCol w:w="1737"/>
        <w:gridCol w:w="631"/>
        <w:gridCol w:w="1339"/>
        <w:gridCol w:w="718"/>
        <w:gridCol w:w="1012"/>
        <w:gridCol w:w="631"/>
      </w:tblGrid>
      <w:tr>
        <w:trPr/>
        <w:tc>
          <w:tcPr>
            <w:tcW w:w="1737"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Portunaal</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Speelfluit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Cimbel</w:t>
            </w:r>
          </w:p>
          <w:p>
            <w:pPr>
              <w:pStyle w:val="T4dispositie"/>
              <w:jc w:val="start"/>
              <w:rPr>
                <w:lang w:val="nl-NL"/>
              </w:rPr>
            </w:pPr>
            <w:r>
              <w:rPr>
                <w:lang w:val="nl-NL"/>
              </w:rPr>
              <w:t>Cornet</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3 st.</w:t>
            </w:r>
          </w:p>
          <w:p>
            <w:pPr>
              <w:pStyle w:val="T4dispositie"/>
              <w:jc w:val="start"/>
              <w:rPr>
                <w:lang w:val="nl-NL"/>
              </w:rPr>
            </w:pPr>
            <w:r>
              <w:rPr>
                <w:lang w:val="nl-NL"/>
              </w:rPr>
              <w:t>3 st.</w:t>
            </w:r>
          </w:p>
          <w:p>
            <w:pPr>
              <w:pStyle w:val="T4dispositie"/>
              <w:jc w:val="start"/>
              <w:rPr>
                <w:lang w:val="nl-NL"/>
              </w:rPr>
            </w:pPr>
            <w:r>
              <w:rPr>
                <w:lang w:val="nl-NL"/>
              </w:rPr>
              <w:t>8'</w:t>
            </w:r>
          </w:p>
        </w:tc>
        <w:tc>
          <w:tcPr>
            <w:tcW w:w="1339" w:type="dxa"/>
            <w:tcBorders/>
          </w:tcPr>
          <w:p>
            <w:pPr>
              <w:pStyle w:val="T4dispositie"/>
              <w:jc w:val="start"/>
              <w:rPr>
                <w:i/>
                <w:i/>
                <w:iCs/>
                <w:lang w:val="nl-NL"/>
              </w:rPr>
            </w:pPr>
            <w:r>
              <w:rPr>
                <w:i/>
                <w:iCs/>
                <w:lang w:val="nl-NL"/>
              </w:rPr>
              <w:t>Rugpositief</w:t>
            </w:r>
          </w:p>
          <w:p>
            <w:pPr>
              <w:pStyle w:val="T4dispositie"/>
              <w:jc w:val="start"/>
              <w:rPr>
                <w:lang w:val="nl-NL"/>
              </w:rPr>
            </w:pPr>
            <w:r>
              <w:rPr>
                <w:lang w:val="nl-NL"/>
              </w:rPr>
              <w:t>Holpijp</w:t>
            </w:r>
          </w:p>
          <w:p>
            <w:pPr>
              <w:pStyle w:val="T4dispositie"/>
              <w:jc w:val="start"/>
              <w:rPr>
                <w:lang w:val="nl-NL"/>
              </w:rPr>
            </w:pPr>
            <w:r>
              <w:rPr>
                <w:lang w:val="nl-NL"/>
              </w:rPr>
              <w:t>Quintadeen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Sesquialter</w:t>
            </w:r>
          </w:p>
          <w:p>
            <w:pPr>
              <w:pStyle w:val="T4dispositie"/>
              <w:jc w:val="start"/>
              <w:rPr>
                <w:lang w:val="nl-NL"/>
              </w:rPr>
            </w:pPr>
            <w:r>
              <w:rPr>
                <w:lang w:val="nl-NL"/>
              </w:rPr>
              <w:t>Scherp</w:t>
            </w:r>
          </w:p>
          <w:p>
            <w:pPr>
              <w:pStyle w:val="T4dispositie"/>
              <w:jc w:val="start"/>
              <w:rPr>
                <w:lang w:val="nl-NL"/>
              </w:rPr>
            </w:pPr>
            <w:r>
              <w:rPr>
                <w:lang w:val="nl-NL"/>
              </w:rPr>
              <w:t>Dulciaan</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1/2'</w:t>
            </w:r>
          </w:p>
          <w:p>
            <w:pPr>
              <w:pStyle w:val="T4dispositie"/>
              <w:jc w:val="start"/>
              <w:rPr>
                <w:lang w:val="nl-NL"/>
              </w:rPr>
            </w:pPr>
            <w:r>
              <w:rPr>
                <w:lang w:val="nl-NL"/>
              </w:rPr>
              <w:t>2 st.</w:t>
            </w:r>
          </w:p>
          <w:p>
            <w:pPr>
              <w:pStyle w:val="T4dispositie"/>
              <w:jc w:val="start"/>
              <w:rPr>
                <w:lang w:val="nl-NL"/>
              </w:rPr>
            </w:pPr>
            <w:r>
              <w:rPr>
                <w:lang w:val="nl-NL"/>
              </w:rPr>
              <w:t>4 st.</w:t>
            </w:r>
          </w:p>
          <w:p>
            <w:pPr>
              <w:pStyle w:val="T4dispositie"/>
              <w:jc w:val="start"/>
              <w:rPr>
                <w:lang w:val="nl-NL"/>
              </w:rPr>
            </w:pPr>
            <w:r>
              <w:rPr>
                <w:lang w:val="nl-NL"/>
              </w:rPr>
              <w:t>8'</w:t>
            </w:r>
          </w:p>
        </w:tc>
        <w:tc>
          <w:tcPr>
            <w:tcW w:w="1012"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Cornet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4'</w:t>
            </w:r>
          </w:p>
        </w:tc>
      </w:tr>
    </w:tbl>
    <w:p>
      <w:pPr>
        <w:pStyle w:val="T4dispositie"/>
        <w:jc w:val="start"/>
        <w:rPr>
          <w:lang w:val="nl-NL"/>
        </w:rPr>
      </w:pPr>
      <w:r>
        <w:rPr>
          <w:lang w:val="nl-NL"/>
        </w:rPr>
      </w:r>
    </w:p>
    <w:p>
      <w:pPr>
        <w:pStyle w:val="T4dispositie"/>
        <w:jc w:val="start"/>
        <w:rPr>
          <w:lang w:val="nl-NL"/>
        </w:rPr>
      </w:pPr>
      <w:r>
        <w:rPr>
          <w:lang w:val="nl-NL"/>
        </w:rPr>
        <w:t>manuaalkoppel, pedaalkoppel</w:t>
      </w:r>
    </w:p>
    <w:p>
      <w:pPr>
        <w:pStyle w:val="T4dispositie"/>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1989</w:t>
      </w:r>
    </w:p>
    <w:p>
      <w:pPr>
        <w:pStyle w:val="T1"/>
        <w:jc w:val="start"/>
        <w:rPr>
          <w:lang w:val="nl-NL"/>
        </w:rPr>
      </w:pPr>
      <w:r>
        <w:rPr>
          <w:lang w:val="nl-NL"/>
        </w:rPr>
        <w:t>.</w:t>
        <w:tab/>
        <w:t>kerkgebouw gesloten</w:t>
      </w:r>
    </w:p>
    <w:p>
      <w:pPr>
        <w:pStyle w:val="T1"/>
        <w:jc w:val="start"/>
        <w:rPr>
          <w:lang w:val="nl-NL"/>
        </w:rPr>
      </w:pPr>
      <w:r>
        <w:rPr>
          <w:lang w:val="nl-NL"/>
        </w:rPr>
      </w:r>
    </w:p>
    <w:p>
      <w:pPr>
        <w:pStyle w:val="T1"/>
        <w:jc w:val="start"/>
        <w:rPr>
          <w:lang w:val="nl-NL"/>
        </w:rPr>
      </w:pPr>
      <w:r>
        <w:rPr>
          <w:lang w:val="nl-NL"/>
        </w:rPr>
        <w:t>Hendriksen &amp; Reitsma 1990</w:t>
      </w:r>
    </w:p>
    <w:p>
      <w:pPr>
        <w:pStyle w:val="T1"/>
        <w:jc w:val="start"/>
        <w:rPr>
          <w:lang w:val="nl-NL"/>
        </w:rPr>
      </w:pPr>
      <w:r>
        <w:rPr>
          <w:lang w:val="nl-NL"/>
        </w:rPr>
        <w:t>.</w:t>
        <w:tab/>
        <w:t>orgel gerestaureerd en overgeplaatst naar Aalsmeer, Gereformeerde Triomfatorkerk</w:t>
      </w:r>
    </w:p>
    <w:p>
      <w:pPr>
        <w:pStyle w:val="T1"/>
        <w:numPr>
          <w:ilvl w:val="0"/>
          <w:numId w:val="2"/>
        </w:numPr>
        <w:jc w:val="start"/>
        <w:rPr>
          <w:lang w:val="nl-NL"/>
        </w:rPr>
      </w:pPr>
      <w:r>
        <w:rPr>
          <w:lang w:val="nl-NL"/>
        </w:rPr>
        <w:t>kas RP en pedaaltorens verwijderd; RP als OP in hoofdkas geplaatst, laden Ped achter de kas geplaatst</w:t>
      </w:r>
    </w:p>
    <w:p>
      <w:pPr>
        <w:pStyle w:val="T1"/>
        <w:jc w:val="start"/>
        <w:rPr>
          <w:lang w:val="nl-NL"/>
        </w:rPr>
      </w:pPr>
      <w:r>
        <w:rPr>
          <w:lang w:val="nl-NL"/>
        </w:rPr>
        <w:t>.</w:t>
        <w:tab/>
        <w:t>windvoorziening en windladen hersteld</w:t>
      </w:r>
    </w:p>
    <w:p>
      <w:pPr>
        <w:pStyle w:val="T1"/>
        <w:jc w:val="start"/>
        <w:rPr>
          <w:lang w:val="nl-NL"/>
        </w:rPr>
      </w:pPr>
      <w:r>
        <w:rPr>
          <w:lang w:val="nl-NL"/>
        </w:rPr>
        <w:t>.</w:t>
        <w:tab/>
        <w:t>toetsmechanieken hersteld; registermechaniek grotendeels vervangen</w:t>
      </w:r>
    </w:p>
    <w:p>
      <w:pPr>
        <w:pStyle w:val="T1"/>
        <w:numPr>
          <w:ilvl w:val="0"/>
          <w:numId w:val="2"/>
        </w:numPr>
        <w:jc w:val="start"/>
        <w:rPr>
          <w:lang w:val="nl-NL"/>
        </w:rPr>
      </w:pPr>
      <w:r>
        <w:rPr>
          <w:lang w:val="nl-NL"/>
        </w:rPr>
        <w:t>deel pijpwerk vervangen door materiaal uit het voormalige Verweijs-orgel (1956) te Aalsmeer</w:t>
      </w:r>
    </w:p>
    <w:p>
      <w:pPr>
        <w:pStyle w:val="T1"/>
        <w:numPr>
          <w:ilvl w:val="0"/>
          <w:numId w:val="2"/>
        </w:numPr>
        <w:jc w:val="start"/>
        <w:rPr>
          <w:lang w:val="nl-NL"/>
        </w:rPr>
      </w:pPr>
      <w:r>
        <w:rPr>
          <w:lang w:val="nl-NL"/>
        </w:rPr>
        <w:t>samenstelling Cornet (HW) en Mixtuur (Ped)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6788" w:type="dxa"/>
        <w:jc w:val="start"/>
        <w:tblInd w:w="-70" w:type="dxa"/>
        <w:tblLayout w:type="fixed"/>
        <w:tblCellMar>
          <w:top w:w="0" w:type="dxa"/>
          <w:start w:w="70" w:type="dxa"/>
          <w:bottom w:w="0" w:type="dxa"/>
          <w:end w:w="70" w:type="dxa"/>
        </w:tblCellMar>
      </w:tblPr>
      <w:tblGrid>
        <w:gridCol w:w="1737"/>
        <w:gridCol w:w="631"/>
        <w:gridCol w:w="1892"/>
        <w:gridCol w:w="631"/>
        <w:gridCol w:w="1266"/>
        <w:gridCol w:w="631"/>
      </w:tblGrid>
      <w:tr>
        <w:trPr/>
        <w:tc>
          <w:tcPr>
            <w:tcW w:w="1737"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Portuneal</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Speelfluit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Cymbel</w:t>
            </w:r>
          </w:p>
          <w:p>
            <w:pPr>
              <w:pStyle w:val="T4dispositie"/>
              <w:jc w:val="start"/>
              <w:rPr>
                <w:lang w:val="nl-NL"/>
              </w:rPr>
            </w:pPr>
            <w:r>
              <w:rPr>
                <w:lang w:val="nl-NL"/>
              </w:rPr>
              <w:t>Cornet D</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3 st.</w:t>
            </w:r>
          </w:p>
          <w:p>
            <w:pPr>
              <w:pStyle w:val="T4dispositie"/>
              <w:jc w:val="start"/>
              <w:rPr>
                <w:lang w:val="nl-NL"/>
              </w:rPr>
            </w:pPr>
            <w:r>
              <w:rPr>
                <w:lang w:val="nl-NL"/>
              </w:rPr>
              <w:t>3 st.</w:t>
            </w:r>
          </w:p>
          <w:p>
            <w:pPr>
              <w:pStyle w:val="T4dispositie"/>
              <w:jc w:val="start"/>
              <w:rPr>
                <w:lang w:val="nl-NL"/>
              </w:rPr>
            </w:pPr>
            <w:r>
              <w:rPr>
                <w:lang w:val="nl-NL"/>
              </w:rPr>
              <w:t>8'</w:t>
            </w:r>
          </w:p>
        </w:tc>
        <w:tc>
          <w:tcPr>
            <w:tcW w:w="1892" w:type="dxa"/>
            <w:tcBorders/>
          </w:tcPr>
          <w:p>
            <w:pPr>
              <w:pStyle w:val="T4dispositie"/>
              <w:jc w:val="start"/>
              <w:rPr>
                <w:i/>
                <w:i/>
                <w:iCs/>
                <w:lang w:val="nl-NL"/>
              </w:rPr>
            </w:pPr>
            <w:r>
              <w:rPr>
                <w:i/>
                <w:iCs/>
                <w:lang w:val="nl-NL"/>
              </w:rPr>
              <w:t>Onderpositief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Quintadena</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Gemshoorn</w:t>
            </w:r>
          </w:p>
          <w:p>
            <w:pPr>
              <w:pStyle w:val="T4dispositie"/>
              <w:jc w:val="start"/>
              <w:rPr>
                <w:lang w:val="nl-NL"/>
              </w:rPr>
            </w:pPr>
            <w:r>
              <w:rPr>
                <w:lang w:val="nl-NL"/>
              </w:rPr>
              <w:t>Sesquialter</w:t>
            </w:r>
          </w:p>
          <w:p>
            <w:pPr>
              <w:pStyle w:val="T4dispositie"/>
              <w:jc w:val="start"/>
              <w:rPr>
                <w:lang w:val="nl-NL"/>
              </w:rPr>
            </w:pPr>
            <w:r>
              <w:rPr>
                <w:lang w:val="nl-NL"/>
              </w:rPr>
              <w:t>Scherp</w:t>
            </w:r>
          </w:p>
          <w:p>
            <w:pPr>
              <w:pStyle w:val="T4dispositie"/>
              <w:jc w:val="start"/>
              <w:rPr>
                <w:lang w:val="nl-NL"/>
              </w:rPr>
            </w:pPr>
            <w:r>
              <w:rPr>
                <w:lang w:val="nl-NL"/>
              </w:rPr>
              <w:t>Dulciaan</w:t>
            </w:r>
          </w:p>
          <w:p>
            <w:pPr>
              <w:pStyle w:val="T4dispositie"/>
              <w:jc w:val="start"/>
              <w:rPr>
                <w:lang w:val="nl-NL"/>
              </w:rPr>
            </w:pPr>
            <w:r>
              <w:rPr>
                <w:lang w:val="nl-NL"/>
              </w:rPr>
              <w:t>Clarinet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4 st.</w:t>
            </w:r>
          </w:p>
          <w:p>
            <w:pPr>
              <w:pStyle w:val="T4dispositie"/>
              <w:jc w:val="start"/>
              <w:rPr>
                <w:lang w:val="nl-NL"/>
              </w:rPr>
            </w:pPr>
            <w:r>
              <w:rPr>
                <w:lang w:val="nl-NL"/>
              </w:rPr>
              <w:t>8'</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Bazuin</w:t>
            </w:r>
          </w:p>
          <w:p>
            <w:pPr>
              <w:pStyle w:val="T4dispositie"/>
              <w:jc w:val="start"/>
              <w:rPr>
                <w:lang w:val="nl-NL"/>
              </w:rPr>
            </w:pPr>
            <w:r>
              <w:rPr>
                <w:lang w:val="nl-NL"/>
              </w:rPr>
              <w:t>Cornet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 OP</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tbl>
      <w:tblPr>
        <w:tblW w:w="5280" w:type="dxa"/>
        <w:jc w:val="start"/>
        <w:tblInd w:w="-70" w:type="dxa"/>
        <w:tblLayout w:type="fixed"/>
        <w:tblCellMar>
          <w:top w:w="0" w:type="dxa"/>
          <w:start w:w="70" w:type="dxa"/>
          <w:bottom w:w="0" w:type="dxa"/>
          <w:end w:w="70" w:type="dxa"/>
        </w:tblCellMar>
      </w:tblPr>
      <w:tblGrid>
        <w:gridCol w:w="1450"/>
        <w:gridCol w:w="555"/>
        <w:gridCol w:w="555"/>
        <w:gridCol w:w="555"/>
        <w:gridCol w:w="718"/>
        <w:gridCol w:w="718"/>
        <w:gridCol w:w="729"/>
      </w:tblGrid>
      <w:tr>
        <w:trPr/>
        <w:tc>
          <w:tcPr>
            <w:tcW w:w="1450" w:type="dxa"/>
            <w:tcBorders/>
          </w:tcPr>
          <w:p>
            <w:pPr>
              <w:pStyle w:val="T1"/>
              <w:jc w:val="start"/>
              <w:rPr>
                <w:lang w:val="nl-NL"/>
              </w:rPr>
            </w:pPr>
            <w:r>
              <w:rPr>
                <w:lang w:val="nl-NL"/>
              </w:rPr>
              <w:t>Cymbel HW</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1/2</w:t>
            </w:r>
          </w:p>
          <w:p>
            <w:pPr>
              <w:pStyle w:val="T4dispositie"/>
              <w:jc w:val="start"/>
              <w:rPr>
                <w:lang w:val="nl-NL"/>
              </w:rPr>
            </w:pPr>
            <w:r>
              <w:rPr>
                <w:lang w:val="nl-NL"/>
              </w:rPr>
              <w:t>1/3</w:t>
            </w:r>
          </w:p>
          <w:p>
            <w:pPr>
              <w:pStyle w:val="T4dispositie"/>
              <w:jc w:val="start"/>
              <w:rPr>
                <w:lang w:val="nl-NL"/>
              </w:rPr>
            </w:pPr>
            <w:r>
              <w:rPr>
                <w:lang w:val="nl-NL"/>
              </w:rPr>
              <w:t>1/4</w:t>
            </w:r>
          </w:p>
        </w:tc>
        <w:tc>
          <w:tcPr>
            <w:tcW w:w="555" w:type="dxa"/>
            <w:tcBorders/>
          </w:tcPr>
          <w:p>
            <w:pPr>
              <w:pStyle w:val="T4dispositie"/>
              <w:jc w:val="start"/>
              <w:rPr>
                <w:lang w:val="nl-NL"/>
              </w:rPr>
            </w:pPr>
            <w:r>
              <w:rPr>
                <w:lang w:val="nl-NL"/>
              </w:rPr>
              <w:t>gis</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tc>
        <w:tc>
          <w:tcPr>
            <w:tcW w:w="555" w:type="dxa"/>
            <w:tcBorders/>
          </w:tcPr>
          <w:p>
            <w:pPr>
              <w:pStyle w:val="T4dispositie"/>
              <w:jc w:val="start"/>
              <w:rPr/>
            </w:pPr>
            <w:r>
              <w:rPr>
                <w:lang w:val="nl-NL"/>
              </w:rPr>
              <w:t>fis</w:t>
            </w:r>
            <w:r>
              <w:rPr>
                <w:vertAlign w:val="superscript"/>
                <w:lang w:val="nl-NL"/>
              </w:rPr>
              <w:t>1</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18" w:type="dxa"/>
            <w:tcBorders/>
          </w:tcPr>
          <w:p>
            <w:pPr>
              <w:pStyle w:val="T4dispositie"/>
              <w:jc w:val="start"/>
              <w:rPr/>
            </w:pPr>
            <w:r>
              <w:rPr>
                <w:lang w:val="nl-NL"/>
              </w:rPr>
              <w:t>e</w:t>
            </w:r>
            <w:r>
              <w:rPr>
                <w:vertAlign w:val="superscript"/>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b</w:t>
            </w:r>
            <w:r>
              <w:rPr>
                <w:vertAlign w:val="superscript"/>
                <w:lang w:val="nl-NL"/>
              </w:rPr>
              <w:t>2</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d</w:t>
            </w:r>
            <w:r>
              <w:rPr>
                <w:vertAlign w:val="superscript"/>
                <w:lang w:val="nl-NL"/>
              </w:rPr>
              <w:t>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pPr>
      <w:r>
        <w:rPr>
          <w:lang w:val="nl-NL"/>
        </w:rPr>
        <w:t xml:space="preserve">Cornet   HW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tbl>
      <w:tblPr>
        <w:tblW w:w="3130" w:type="dxa"/>
        <w:jc w:val="start"/>
        <w:tblInd w:w="-70" w:type="dxa"/>
        <w:tblLayout w:type="fixed"/>
        <w:tblCellMar>
          <w:top w:w="0" w:type="dxa"/>
          <w:start w:w="70" w:type="dxa"/>
          <w:bottom w:w="0" w:type="dxa"/>
          <w:end w:w="70" w:type="dxa"/>
        </w:tblCellMar>
      </w:tblPr>
      <w:tblGrid>
        <w:gridCol w:w="1690"/>
        <w:gridCol w:w="720"/>
        <w:gridCol w:w="720"/>
      </w:tblGrid>
      <w:tr>
        <w:trPr/>
        <w:tc>
          <w:tcPr>
            <w:tcW w:w="1690" w:type="dxa"/>
            <w:tcBorders/>
          </w:tcPr>
          <w:p>
            <w:pPr>
              <w:pStyle w:val="T1"/>
              <w:jc w:val="start"/>
              <w:rPr>
                <w:lang w:val="nl-NL"/>
              </w:rPr>
            </w:pPr>
            <w:r>
              <w:rPr>
                <w:lang w:val="nl-NL"/>
              </w:rPr>
              <w:t>Sexquialter OP</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4/5</w:t>
            </w:r>
          </w:p>
        </w:tc>
        <w:tc>
          <w:tcPr>
            <w:tcW w:w="720" w:type="dxa"/>
            <w:tcBorders/>
          </w:tcPr>
          <w:p>
            <w:pPr>
              <w:pStyle w:val="T4dispositie"/>
              <w:jc w:val="start"/>
              <w:rPr>
                <w:lang w:val="nl-NL"/>
              </w:rPr>
            </w:pPr>
            <w:r>
              <w:rPr>
                <w:lang w:val="nl-NL"/>
              </w:rPr>
              <w:t>b</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r>
    </w:p>
    <w:tbl>
      <w:tblPr>
        <w:tblW w:w="4562" w:type="dxa"/>
        <w:jc w:val="start"/>
        <w:tblInd w:w="-70" w:type="dxa"/>
        <w:tblLayout w:type="fixed"/>
        <w:tblCellMar>
          <w:top w:w="0" w:type="dxa"/>
          <w:start w:w="70" w:type="dxa"/>
          <w:bottom w:w="0" w:type="dxa"/>
          <w:end w:w="70" w:type="dxa"/>
        </w:tblCellMar>
      </w:tblPr>
      <w:tblGrid>
        <w:gridCol w:w="1450"/>
        <w:gridCol w:w="555"/>
        <w:gridCol w:w="555"/>
        <w:gridCol w:w="555"/>
        <w:gridCol w:w="718"/>
        <w:gridCol w:w="729"/>
      </w:tblGrid>
      <w:tr>
        <w:trPr/>
        <w:tc>
          <w:tcPr>
            <w:tcW w:w="1450" w:type="dxa"/>
            <w:tcBorders/>
          </w:tcPr>
          <w:p>
            <w:pPr>
              <w:pStyle w:val="T1"/>
              <w:jc w:val="start"/>
              <w:rPr>
                <w:lang w:val="nl-NL"/>
              </w:rPr>
            </w:pPr>
            <w:r>
              <w:rPr>
                <w:lang w:val="nl-NL"/>
              </w:rPr>
              <w:t>Scherp OP</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tc>
        <w:tc>
          <w:tcPr>
            <w:tcW w:w="555" w:type="dxa"/>
            <w:tcBorders/>
          </w:tcPr>
          <w:p>
            <w:pPr>
              <w:pStyle w:val="T4dispositie"/>
              <w:jc w:val="start"/>
              <w:rPr>
                <w:lang w:val="nl-NL"/>
              </w:rPr>
            </w:pPr>
            <w:r>
              <w:rPr>
                <w:lang w:val="nl-NL"/>
              </w:rPr>
              <w:t>gis</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555" w:type="dxa"/>
            <w:tcBorders/>
          </w:tcPr>
          <w:p>
            <w:pPr>
              <w:pStyle w:val="T4dispositie"/>
              <w:jc w:val="start"/>
              <w:rPr/>
            </w:pPr>
            <w:r>
              <w:rPr>
                <w:lang w:val="nl-NL"/>
              </w:rPr>
              <w:t>fis</w:t>
            </w:r>
            <w:r>
              <w:rPr>
                <w:vertAlign w:val="superscript"/>
                <w:lang w:val="nl-NL"/>
              </w:rPr>
              <w:t>1</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e</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d</w:t>
            </w:r>
            <w:r>
              <w:rPr>
                <w:vertAlign w:val="superscript"/>
                <w:lang w:val="nl-NL"/>
              </w:rPr>
              <w:t>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T1"/>
              <w:jc w:val="start"/>
              <w:rPr>
                <w:lang w:val="nl-NL"/>
              </w:rPr>
            </w:pPr>
            <w:r>
              <w:rPr>
                <w:lang w:val="nl-NL"/>
              </w:rPr>
              <w:t>Mixtuur Ped</w:t>
            </w:r>
          </w:p>
        </w:tc>
        <w:tc>
          <w:tcPr>
            <w:tcW w:w="720"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regulateurs en beweegbare ladebodems</w:t>
      </w:r>
    </w:p>
    <w:p>
      <w:pPr>
        <w:pStyle w:val="T1"/>
        <w:jc w:val="start"/>
        <w:rPr>
          <w:lang w:val="nl-NL"/>
        </w:rPr>
      </w:pPr>
      <w:r>
        <w:rPr>
          <w:lang w:val="nl-NL"/>
        </w:rPr>
        <w:t>Winddruk</w:t>
      </w:r>
    </w:p>
    <w:p>
      <w:pPr>
        <w:pStyle w:val="T1"/>
        <w:jc w:val="start"/>
        <w:rPr>
          <w:lang w:val="nl-NL"/>
        </w:rPr>
      </w:pPr>
      <w:r>
        <w:rPr>
          <w:lang w:val="nl-NL"/>
        </w:rPr>
        <w:t>HW en OP 80 mm, Ped 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Gepoogd is het orgel te identificeren aan de hand van het oorspronkelijke pijpwerk. Dit heeft een vrij onegaal wandoppervlak, handgekraste toonnamen op de voorzijde van corpus en voet, en een nauwelijks waarneembare labiumvorm. Het bovenlabium is vlak boven de opsnede kort toegedrukt. Afgaande op de mogelijkheid dat Bernhard Koch, die in 1907 nog te Barmen gevestigd was, het orgel in zijn directe omgeving kan hebben ingekocht, is gezocht naar overeenkomst met werk van orgelmakers in dat gebied. Op grond van het pijpwerk moeten de bedrijven van Ibach en Randebrock worden uitgesloten. Vooralsnog blijft de maker van het orgel dus onbekend.</w:t>
      </w:r>
    </w:p>
    <w:p>
      <w:pPr>
        <w:pStyle w:val="T1"/>
        <w:jc w:val="start"/>
        <w:rPr>
          <w:lang w:val="nl-NL"/>
        </w:rPr>
      </w:pPr>
      <w:r>
        <w:rPr>
          <w:lang w:val="nl-NL"/>
        </w:rPr>
        <w:t>De voorzijde van de kas is oud, de overige kasdelen dateren in hoofdzaak uit 1959. De achterwand bevindt zich direct achter de laden en het pijpwerk van HW en OP. Het Ped staat achter deze kas open opgesteld.</w:t>
      </w:r>
    </w:p>
    <w:p>
      <w:pPr>
        <w:pStyle w:val="T1"/>
        <w:jc w:val="start"/>
        <w:rPr>
          <w:lang w:val="nl-NL"/>
        </w:rPr>
      </w:pPr>
      <w:r>
        <w:rPr>
          <w:lang w:val="nl-NL"/>
        </w:rPr>
        <w:t>De klaviatuur dateert in aanleg uit 1959. De klavieren hebben houten geprofileerde toetsfrontons. De registerknoppen zijn in verticale rijen aan weerszijden van de klavieren aangebracht.</w:t>
      </w:r>
    </w:p>
    <w:p>
      <w:pPr>
        <w:pStyle w:val="T1"/>
        <w:jc w:val="start"/>
        <w:rPr/>
      </w:pPr>
      <w:r>
        <w:rPr>
          <w:lang w:val="nl-NL"/>
        </w:rPr>
        <w:t>De windladen van HW en OP zijn voor een deel origineel. Het HW heeft een ongedeelde lade met een cancelvolgorde in hele tonen, vanuit de in het midden geplaatste C naar weerszijden aflopend. Naast de stevelblokken van de Trompet zijn gaatjes te zien die oorspronkelijk voor stempistons bedoeld zijn geweest. De lade van het OP heeft drie groepen van negen pijpen voor de tonen C-d</w:t>
      </w:r>
      <w:r>
        <w:rPr>
          <w:vertAlign w:val="superscript"/>
          <w:lang w:val="nl-NL"/>
        </w:rPr>
        <w:t>1</w:t>
      </w:r>
      <w:r>
        <w:rPr>
          <w:lang w:val="nl-NL"/>
        </w:rPr>
        <w:t>, C-Gis in het midden, en aan de buitenzijden elk een groep van negen hierop volgende pijpen, alle met de grootste pijp in het midden. De overige pijpen staan, in hele tonen naar de zijkanten aflopend, tussen deze groepen in. Het Ped staat op twee sleepladen uit 1959, een C- lade en een Cis-lade, in hele tonen aflopend vanuit het midden naar de zijkanten.</w:t>
      </w:r>
    </w:p>
    <w:p>
      <w:pPr>
        <w:pStyle w:val="T1"/>
        <w:jc w:val="start"/>
        <w:rPr>
          <w:lang w:val="nl-NL"/>
        </w:rPr>
      </w:pPr>
      <w:r>
        <w:rPr>
          <w:lang w:val="nl-NL"/>
        </w:rPr>
        <w:t>De speelmechanieken dateren grotendeels uit 1959 en zijn in 1990 aan de nieuwe situatie aangepast. De registermechanieken zijn in 1959 geheel nieuw aangelegd.</w:t>
      </w:r>
    </w:p>
    <w:p>
      <w:pPr>
        <w:pStyle w:val="T1"/>
        <w:jc w:val="start"/>
        <w:rPr>
          <w:lang w:val="nl-NL"/>
        </w:rPr>
      </w:pPr>
      <w:r>
        <w:rPr>
          <w:lang w:val="nl-NL"/>
        </w:rPr>
        <w:t>Oorspronkelijk pijpwerk, zij het meer of minder gewijzigd en van functie veranderd, wordt aangetroffen in de volgende registers:</w:t>
      </w:r>
    </w:p>
    <w:p>
      <w:pPr>
        <w:pStyle w:val="T1"/>
        <w:jc w:val="start"/>
        <w:rPr/>
      </w:pPr>
      <w:r>
        <w:rPr>
          <w:lang w:val="nl-NL"/>
        </w:rPr>
        <w:t>HW Bourdon 16' (C-h grenen), Prestant 8' (C-d</w:t>
      </w:r>
      <w:r>
        <w:rPr>
          <w:vertAlign w:val="superscript"/>
          <w:lang w:val="nl-NL"/>
        </w:rPr>
        <w:t>1</w:t>
      </w:r>
      <w:r>
        <w:rPr>
          <w:lang w:val="nl-NL"/>
        </w:rPr>
        <w:t xml:space="preserve"> in het front), Portuneal 8' (C-H grenen, open, verder metaal, open), Viola di Gamba 8' (metaal, C-h met kastbaarden), Octaaf 4', Speelfluit 4', (conisch), Quint 3', Octaaf 2', Mixtuur en Cornet (geplaatst op de pijpstokken op de lade).</w:t>
      </w:r>
    </w:p>
    <w:p>
      <w:pPr>
        <w:pStyle w:val="T1"/>
        <w:jc w:val="start"/>
        <w:rPr>
          <w:lang w:val="nl-NL"/>
        </w:rPr>
      </w:pPr>
      <w:r>
        <w:rPr>
          <w:lang w:val="nl-NL"/>
        </w:rPr>
        <w:t>OP Holpijp 8' (C-H grenen), Quintadeen 8' (vermaakt pijpwerk van de voormalige Nachthoorn, C-H gecombineerd met Holpijp) en Octaaf 2'.</w:t>
      </w:r>
    </w:p>
    <w:p>
      <w:pPr>
        <w:pStyle w:val="T1"/>
        <w:jc w:val="start"/>
        <w:rPr/>
      </w:pPr>
      <w:r>
        <w:rPr>
          <w:lang w:val="nl-NL"/>
        </w:rPr>
        <w:t>Ped Violon 16' (fis-c</w:t>
      </w:r>
      <w:r>
        <w:rPr>
          <w:vertAlign w:val="superscript"/>
          <w:lang w:val="nl-NL"/>
        </w:rPr>
        <w:t>1</w:t>
      </w:r>
      <w:r>
        <w:rPr>
          <w:lang w:val="nl-NL"/>
        </w:rPr>
        <w:t>, grenen en enkele pijpen uit de voormalige Salicionaal 8' van het OP), Octaaf 8' (C-c</w:t>
      </w:r>
      <w:r>
        <w:rPr>
          <w:vertAlign w:val="superscript"/>
          <w:lang w:val="nl-NL"/>
        </w:rPr>
        <w:t>1</w:t>
      </w:r>
      <w:r>
        <w:rPr>
          <w:lang w:val="nl-NL"/>
        </w:rPr>
        <w:t>, grenen), Octaaf 4’ (C-c</w:t>
      </w:r>
      <w:r>
        <w:rPr>
          <w:vertAlign w:val="superscript"/>
          <w:lang w:val="nl-NL"/>
        </w:rPr>
        <w:t>1</w:t>
      </w:r>
      <w:r>
        <w:rPr>
          <w:lang w:val="nl-NL"/>
        </w:rPr>
        <w:t>, metaal).</w:t>
      </w:r>
    </w:p>
    <w:p>
      <w:pPr>
        <w:pStyle w:val="T1"/>
        <w:jc w:val="start"/>
        <w:rPr>
          <w:lang w:val="nl-NL"/>
        </w:rPr>
      </w:pPr>
      <w:r>
        <w:rPr>
          <w:lang w:val="nl-NL"/>
        </w:rPr>
        <w:t>Alle oude open pijpen zijn in 1959 van nieuwe opzetstukken met nieuwe stemkrullen voorzien. Het grenen pijpwerk is grijs geschilderd. Bij de grotere houten pedaalpijpen zijn rolbaardjes toegepast.</w:t>
      </w:r>
    </w:p>
    <w:p>
      <w:pPr>
        <w:pStyle w:val="T1"/>
        <w:jc w:val="start"/>
        <w:rPr>
          <w:lang w:val="nl-NL"/>
        </w:rPr>
      </w:pPr>
      <w:r>
        <w:rPr>
          <w:lang w:val="nl-NL"/>
        </w:rPr>
        <w:t>Uit 1959 dateren de registers Cimbel en Trompet 8' (HW); Roerfluit 4', Gemshoorn 2', Sesquialter, Scherp en Dulciaan 8' (OP) en Octaaf 2', Mixtuur en Cornet 4' (Ped).</w:t>
      </w:r>
    </w:p>
    <w:p>
      <w:pPr>
        <w:pStyle w:val="T1"/>
        <w:jc w:val="start"/>
        <w:rPr>
          <w:lang w:val="nl-NL"/>
        </w:rPr>
      </w:pPr>
      <w:r>
        <w:rPr>
          <w:lang w:val="nl-NL"/>
        </w:rPr>
        <w:t>In 1990 werd ook enig pijpwerk uit het voormalig orgel van de Triomfatorkerk (C. Verweys, 1956) gebruikt. Registers uit 1956 (toegeleverd pijpwerk met slagletters) zijn Prestant 4' en Quint 3' (OP) en Gedekt 8' (Ped). De Subbas 16' komt ook uit het orgel van 1956, maar is ouder. Het orgel van 1956 bezat ook twee tongwerken die er later aan toegevoegd waren. Deze tongwerken, Clarinet 8' en Bazuin 16', zijn in 1990 in het huidige orgel overgenomen. Ze waren oorspronkelijk afkomstig uit het orgel van de Gereformeerde Kerk te Boskoop (gemaakt in 1924 door de firma Speith uit Rietberg in Westfalen), dat in 1975 werd afgebroken. Ze konden eenvoudig aan het orgel te Aalsmeer worden toegevoegd omdat dit drieklaviers elektropneumatisch instrument bij oplevering in 1956 nog 11 reserveringen had.</w:t>
      </w:r>
    </w:p>
    <w:p>
      <w:pPr>
        <w:pStyle w:val="T1"/>
        <w:jc w:val="start"/>
        <w:rPr>
          <w:lang w:val="nl-NL"/>
        </w:rPr>
      </w:pPr>
      <w:r>
        <w:rPr>
          <w:lang w:val="nl-NL"/>
        </w:rPr>
        <w:t>De Bazuin 16' heeft houten stevels, loden koppen en grenen bekers van volle lengte, bovenaan voor een groot deel voorzien van verschuifbare slitsen. De oorspronkelijke omvang van dit register was 27 tonen, de kleinste drie pijpen zijn in 1990 in afwijkende factuur toegevoegd. De Clarinet 8' is een doorslaand tongwerk, voorzien van houten stevelblokken voor de grootste pijpen, zinken stevels voor de discant, loden koppen en zinken cilindrische bekers van wijde mensuur. De tongwerken van 1959 zijn voorzien van houten stevels (Cornet 4'), dan wel houten stevelblokken (Dulciaan 8' en Trompet 8'), loden koppen en bekers van metaal (spotted bij de Dulciaan).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2006-04-25T13:00:00Z</dcterms:created>
  <dc:creator>WS1</dc:creator>
  <dc:description/>
  <dc:language>en-US</dc:language>
  <cp:lastModifiedBy>WS1</cp:lastModifiedBy>
  <dcterms:modified xsi:type="dcterms:W3CDTF">2006-04-25T13:00:00Z</dcterms:modified>
  <cp:revision>2</cp:revision>
  <dc:subject/>
  <dc:title>Aalsmeer / ca 1880</dc:title>
</cp:coreProperties>
</file>