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Nieuwe Niedorp / 1882</w:t>
      </w:r>
    </w:p>
    <w:p>
      <w:pPr>
        <w:pStyle w:val="Heading2"/>
        <w:rPr>
          <w:i w:val="false"/>
          <w:i w:val="false"/>
          <w:iCs/>
        </w:rPr>
      </w:pPr>
      <w:r>
        <w:rPr>
          <w:i w:val="false"/>
          <w:iCs/>
        </w:rPr>
        <w:t>Doopsgezinde Kerk</w:t>
      </w:r>
    </w:p>
    <w:p>
      <w:pPr>
        <w:pStyle w:val="T1"/>
        <w:rPr>
          <w:i/>
          <w:i/>
          <w:iCs/>
          <w:lang w:val="nl-NL"/>
        </w:rPr>
      </w:pPr>
      <w:r>
        <w:rPr>
          <w:i/>
          <w:iCs/>
          <w:lang w:val="nl-NL"/>
        </w:rPr>
      </w:r>
    </w:p>
    <w:p>
      <w:pPr>
        <w:pStyle w:val="T1"/>
        <w:rPr>
          <w:lang w:val="nl-NL"/>
        </w:rPr>
      </w:pPr>
      <w:r>
        <w:rPr>
          <w:i/>
          <w:iCs/>
          <w:lang w:val="nl-NL"/>
        </w:rPr>
        <w:t>Zaalkerk uit 1878, gebouwd door J.A. Vonk en D. Holwerda.</w:t>
      </w:r>
    </w:p>
    <w:p>
      <w:pPr>
        <w:pStyle w:val="T1"/>
        <w:rPr>
          <w:lang w:val="nl-NL"/>
        </w:rPr>
      </w:pPr>
      <w:r>
        <w:rPr>
          <w:lang w:val="nl-NL"/>
        </w:rPr>
      </w:r>
    </w:p>
    <w:p>
      <w:pPr>
        <w:pStyle w:val="T1"/>
        <w:rPr>
          <w:lang w:val="nl-NL"/>
        </w:rPr>
      </w:pPr>
      <w:r>
        <w:rPr>
          <w:lang w:val="nl-NL"/>
        </w:rPr>
        <w:t>Kas: 1882</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neogotisch front, gebaseerd op het eerste neogotische front van het huis Van Dam, gebouwd in 1866 voor de Hervormde Kerk te Hoogkarspel (deel 1872-1878, 29, afb. 17) en helaas verloren gegaan. Dit orgelfront was op zijn beurt weer een neogotische variant van een model dat voor het eerst werd toegepast in 1858 in de Doopsgezinde Kerk in Joure (deel 1858-1865, 46-48). Het front in Hoogkarspel omvatte een middenpartij van een breed middenveld met gedeelde velden onder één kap, een variatie op het bekende Van Dam-thema van de torenvelden. Dit geheel werd geflankeerd door spitsbogige zijvelden. In Joure waren de velden naast het middenveld schuin naar achteren geplaatst, in Hoogkarspel lag alles in één vlak. Bij de variant in Nieuwe Niedorp waren de nevenvelden, evenals in Joure, weer schuin geplaatst, waardoor een torenachtige middenpartij ontstond. De zijvelden zijn weer vlak. Deze oplossing is naderhand door de Van Dams herhaaldelijk toegepast.</w:t>
      </w:r>
    </w:p>
    <w:p>
      <w:pPr>
        <w:pStyle w:val="T2Kunst"/>
        <w:jc w:val="start"/>
        <w:rPr>
          <w:lang w:val="nl-NL"/>
        </w:rPr>
      </w:pPr>
      <w:r>
        <w:rPr>
          <w:lang w:val="nl-NL"/>
        </w:rPr>
        <w:t>De decoratie in Nieuwe Niedorp is vrij rijk. Onder het middenveld en de zijvelden zijn reeksen rozetten met een staande vierpas aangebracht; onder de zijvelden van de middenpartij ziet men liggende vierpassen. De bovenblinderingen in deze velden bestaan uit eenvoudige driepasbogen. De andere velden hebben een rijke toten-decoratie. Tussen de etages van de velden van het middendeel is een paneel aangebracht met diagonalen, versierd met toten. Aan de pijpvoeten zijn overal tootlijsten te zien.</w:t>
      </w:r>
    </w:p>
    <w:p>
      <w:pPr>
        <w:pStyle w:val="T2Kunst"/>
        <w:jc w:val="start"/>
        <w:rPr>
          <w:lang w:val="nl-NL"/>
        </w:rPr>
      </w:pPr>
      <w:r>
        <w:rPr>
          <w:lang w:val="nl-NL"/>
        </w:rPr>
        <w:t>De middenpartij wordt in het hoofdveld bekroond door een kielbogig opzetstuk, geflankeerd door spiegelbeeldig op elkaar geplaatste tootbogen. Op de zijdelen tootlijsten. In de onderkas panelen met driepasbogen en vierpas-afsluiting. De vleugelstukken hebben een inzwenkende bovenlijst en bevatten verder luchtig traceerwerk.</w:t>
      </w:r>
    </w:p>
    <w:p>
      <w:pPr>
        <w:pStyle w:val="T1"/>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Fotokaart </w:t>
      </w:r>
      <w:r>
        <w:rPr>
          <w:i/>
          <w:iCs/>
          <w:lang w:val="nl-NL"/>
        </w:rPr>
        <w:t>De Mixtuur</w:t>
      </w:r>
      <w:r>
        <w:rPr>
          <w:lang w:val="nl-NL"/>
        </w:rPr>
        <w:t>.</w:t>
      </w:r>
    </w:p>
    <w:p>
      <w:pPr>
        <w:pStyle w:val="T3Lit"/>
        <w:jc w:val="start"/>
        <w:rPr/>
      </w:pPr>
      <w:r>
        <w:rPr>
          <w:lang w:val="nl-NL"/>
        </w:rPr>
        <w:t xml:space="preserve">Jan Jongepier, </w:t>
      </w:r>
      <w:r>
        <w:rPr>
          <w:i/>
          <w:iCs/>
          <w:lang w:val="nl-NL"/>
        </w:rPr>
        <w:t>Rapport over het orgel in de Doopsgezinde kerk te Nieuwe Niedorp</w:t>
      </w:r>
      <w:r>
        <w:rPr>
          <w:lang w:val="nl-NL"/>
        </w:rPr>
        <w:t>. Leeuwarden, 1992.</w:t>
      </w:r>
    </w:p>
    <w:p>
      <w:pPr>
        <w:pStyle w:val="T3Lit"/>
        <w:jc w:val="start"/>
        <w:rPr/>
      </w:pPr>
      <w:r>
        <w:rPr>
          <w:lang w:val="nl-NL"/>
        </w:rPr>
        <w:t xml:space="preserve">Jan Jongepier, </w:t>
      </w:r>
      <w:r>
        <w:rPr>
          <w:i/>
          <w:iCs/>
          <w:lang w:val="nl-NL"/>
        </w:rPr>
        <w:t>Het orgel in de Doopsgezinde kerk te Nieuwe Niedorp - Restauratieverslag</w:t>
      </w:r>
      <w:r>
        <w:rPr>
          <w:lang w:val="nl-NL"/>
        </w:rPr>
        <w:t>. Z.p. [Leeuwarden], 1994.</w:t>
      </w:r>
    </w:p>
    <w:p>
      <w:pPr>
        <w:pStyle w:val="T3Lit"/>
        <w:rPr>
          <w:lang w:val="nl-NL"/>
        </w:rPr>
      </w:pPr>
      <w:r>
        <w:rPr>
          <w:lang w:val="nl-NL"/>
        </w:rPr>
      </w:r>
    </w:p>
    <w:p>
      <w:pPr>
        <w:pStyle w:val="T3Lit"/>
        <w:rPr>
          <w:lang w:val="nl-NL"/>
        </w:rPr>
      </w:pPr>
      <w:r>
        <w:rPr>
          <w:lang w:val="nl-NL"/>
        </w:rPr>
        <w:t>Orgelnummer 1043</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L. van Dam en Zonen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1882</w:t>
      </w:r>
    </w:p>
    <w:p>
      <w:pPr>
        <w:pStyle w:val="T1"/>
        <w:rPr>
          <w:lang w:val="nl-NL"/>
        </w:rPr>
      </w:pPr>
      <w:r>
        <w:rPr>
          <w:lang w:val="nl-NL"/>
        </w:rPr>
      </w:r>
    </w:p>
    <w:p>
      <w:pPr>
        <w:pStyle w:val="T1"/>
        <w:rPr>
          <w:lang w:val="nl-NL"/>
        </w:rPr>
      </w:pPr>
      <w:r>
        <w:rPr>
          <w:lang w:val="nl-NL"/>
        </w:rPr>
        <w:t>Onbekend moment</w:t>
      </w:r>
    </w:p>
    <w:p>
      <w:pPr>
        <w:pStyle w:val="T1"/>
        <w:rPr/>
      </w:pPr>
      <w:r>
        <w:rPr>
          <w:lang w:val="nl-NL"/>
        </w:rPr>
        <w:t>.</w:t>
        <w:tab/>
        <w:t>Basson-Hautbois geplaatst op vrije sleep voor Basson 8</w:t>
      </w:r>
      <w:r>
        <w:rPr/>
        <w:t xml:space="preserve">' </w:t>
      </w:r>
      <w:r>
        <w:rPr>
          <w:lang w:val="nl-NL"/>
        </w:rPr>
        <w:t>B / Trompet 8</w:t>
      </w:r>
      <w:r>
        <w:rPr/>
        <w:t xml:space="preserve">' </w:t>
      </w:r>
      <w:r>
        <w:rPr>
          <w:lang w:val="nl-NL"/>
        </w:rPr>
        <w:t>D</w:t>
      </w:r>
    </w:p>
    <w:p>
      <w:pPr>
        <w:pStyle w:val="T1"/>
        <w:rPr>
          <w:lang w:val="nl-NL"/>
        </w:rPr>
      </w:pPr>
      <w:r>
        <w:rPr>
          <w:lang w:val="nl-NL"/>
        </w:rPr>
      </w:r>
    </w:p>
    <w:p>
      <w:pPr>
        <w:pStyle w:val="T1"/>
        <w:rPr>
          <w:lang w:val="nl-NL"/>
        </w:rPr>
      </w:pPr>
      <w:r>
        <w:rPr>
          <w:lang w:val="nl-NL"/>
        </w:rPr>
        <w:t>1930</w:t>
      </w:r>
    </w:p>
    <w:p>
      <w:pPr>
        <w:pStyle w:val="T1"/>
        <w:rPr>
          <w:lang w:val="nl-NL"/>
        </w:rPr>
      </w:pPr>
      <w:r>
        <w:rPr>
          <w:lang w:val="nl-NL"/>
        </w:rPr>
        <w:t>.</w:t>
        <w:tab/>
        <w:t>orgelkas opnieuw geschilderd</w:t>
      </w:r>
    </w:p>
    <w:p>
      <w:pPr>
        <w:pStyle w:val="T1"/>
        <w:numPr>
          <w:ilvl w:val="0"/>
          <w:numId w:val="2"/>
        </w:numPr>
        <w:rPr>
          <w:lang w:val="nl-NL"/>
        </w:rPr>
      </w:pPr>
      <w:r>
        <w:rPr>
          <w:lang w:val="nl-NL"/>
        </w:rPr>
        <w:t>mogelijk bij deze gelegenheid balg en onderzijde lade met witte verf bestreken; kleine intonatiewijzigingen</w:t>
      </w:r>
    </w:p>
    <w:p>
      <w:pPr>
        <w:pStyle w:val="T1"/>
        <w:rPr>
          <w:lang w:val="nl-NL"/>
        </w:rPr>
      </w:pPr>
      <w:r>
        <w:rPr>
          <w:lang w:val="nl-NL"/>
        </w:rPr>
      </w:r>
    </w:p>
    <w:p>
      <w:pPr>
        <w:pStyle w:val="T1"/>
        <w:rPr>
          <w:lang w:val="nl-NL"/>
        </w:rPr>
      </w:pPr>
      <w:r>
        <w:rPr>
          <w:lang w:val="nl-NL"/>
        </w:rPr>
        <w:t>Orgelmakerij Bakker &amp; Timmenga 1994</w:t>
      </w:r>
    </w:p>
    <w:p>
      <w:pPr>
        <w:pStyle w:val="T1"/>
        <w:rPr>
          <w:lang w:val="nl-NL"/>
        </w:rPr>
      </w:pPr>
      <w:r>
        <w:rPr>
          <w:lang w:val="nl-NL"/>
        </w:rPr>
        <w:t>.</w:t>
        <w:tab/>
        <w:t>restauratie</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1650" w:type="dxa"/>
        <w:jc w:val="start"/>
        <w:tblInd w:w="-70" w:type="dxa"/>
        <w:tblLayout w:type="fixed"/>
        <w:tblCellMar>
          <w:top w:w="0" w:type="dxa"/>
          <w:start w:w="70" w:type="dxa"/>
          <w:bottom w:w="0" w:type="dxa"/>
          <w:end w:w="70" w:type="dxa"/>
        </w:tblCellMar>
      </w:tblPr>
      <w:tblGrid>
        <w:gridCol w:w="1170"/>
        <w:gridCol w:w="480"/>
      </w:tblGrid>
      <w:tr>
        <w:trPr/>
        <w:tc>
          <w:tcPr>
            <w:tcW w:w="1170"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Basson B</w:t>
            </w:r>
          </w:p>
          <w:p>
            <w:pPr>
              <w:pStyle w:val="T4dispositie"/>
              <w:rPr>
                <w:lang w:val="nl-NL"/>
              </w:rPr>
            </w:pPr>
            <w:r>
              <w:rPr>
                <w:lang w:val="nl-NL"/>
              </w:rPr>
              <w:t>Trompet D</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p>
            <w:pPr>
              <w:pStyle w:val="T4dispositie"/>
              <w:rPr>
                <w:lang w:val="nl-NL"/>
              </w:rPr>
            </w:pPr>
            <w:r>
              <w:rPr>
                <w:lang w:val="nl-NL"/>
              </w:rPr>
              <w:t>8'</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tremulant</w:t>
      </w:r>
    </w:p>
    <w:p>
      <w:pPr>
        <w:pStyle w:val="T1"/>
        <w:rPr>
          <w:lang w:val="nl-NL"/>
        </w:rPr>
      </w:pPr>
      <w:r>
        <w:rPr>
          <w:lang w:val="nl-NL"/>
        </w:rPr>
        <w:t>afsluiter</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lang w:val="nl-NL"/>
        </w:rPr>
      </w:pPr>
      <w:r>
        <w:rPr>
          <w:lang w:val="nl-NL"/>
        </w:rPr>
        <w:t>C-g</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twee schepbalgen en handpomp (1882)</w:t>
      </w:r>
    </w:p>
    <w:p>
      <w:pPr>
        <w:pStyle w:val="T1"/>
        <w:rPr>
          <w:lang w:val="nl-NL"/>
        </w:rPr>
      </w:pPr>
      <w:r>
        <w:rPr>
          <w:lang w:val="nl-NL"/>
        </w:rPr>
        <w:t>Winddruk</w:t>
      </w:r>
    </w:p>
    <w:p>
      <w:pPr>
        <w:pStyle w:val="T1"/>
        <w:rPr>
          <w:lang w:val="nl-NL"/>
        </w:rPr>
      </w:pPr>
      <w:r>
        <w:rPr>
          <w:lang w:val="nl-NL"/>
        </w:rPr>
        <w:t xml:space="preserve">   </w:t>
      </w:r>
      <w:r>
        <w:rPr>
          <w:lang w:val="nl-NL"/>
        </w:rPr>
        <w:t>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achterzijde</w:t>
      </w:r>
    </w:p>
    <w:p>
      <w:pPr>
        <w:pStyle w:val="T1"/>
        <w:rPr>
          <w:lang w:val="nl-NL"/>
        </w:rPr>
      </w:pPr>
      <w:r>
        <w:rPr>
          <w:lang w:val="nl-NL"/>
        </w:rPr>
      </w:r>
    </w:p>
    <w:p>
      <w:pPr>
        <w:pStyle w:val="Heading2"/>
        <w:rPr>
          <w:i w:val="false"/>
          <w:i w:val="false"/>
          <w:iCs/>
        </w:rPr>
      </w:pPr>
      <w:r>
        <w:rPr>
          <w:i w:val="false"/>
          <w:iCs/>
        </w:rPr>
        <w:t>Bijzonderheden</w:t>
      </w:r>
    </w:p>
    <w:p>
      <w:pPr>
        <w:pStyle w:val="T1"/>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bouwjaar, voorheen geschat op 1879, kwam tijdens de restauratie van 1994 aan het licht. Het werd aangetroffen op het dak van de orgelkas en in door bij toeval ontdekte notulen van de kerkenraad uit de bouwtijd.</w:t>
      </w:r>
    </w:p>
    <w:p>
      <w:pPr>
        <w:pStyle w:val="T1"/>
        <w:jc w:val="start"/>
        <w:rPr>
          <w:lang w:val="nl-NL"/>
        </w:rPr>
      </w:pPr>
      <w:r>
        <w:rPr>
          <w:lang w:val="nl-NL"/>
        </w:rPr>
        <w:t>De Franse Basson-Trompet vormt een parallel met het orgel in de Doopsgezinde Kerk van het nabijgelegen Twisk (1878). De kerkenraden van beide gemeenten onderhielden nauw contact met elkaar. Uit de kerkenraadnotulen van Nieuwe Niedorp blijkt dat het orgel van Twisk eerder tot stand kwam en wat dispositie betreft ook als referentie gebruikt is. Wie het Franse tongwerk, zowel in Twisk als in Nieuwe Niedorp, geleverd heeft, is tot op heden nog niet opgehelderd.</w:t>
      </w:r>
    </w:p>
    <w:p>
      <w:pPr>
        <w:pStyle w:val="T1"/>
        <w:jc w:val="start"/>
        <w:rPr/>
      </w:pPr>
      <w:r>
        <w:rPr>
          <w:lang w:val="nl-NL"/>
        </w:rPr>
        <w:t>Van de Prestant 8</w:t>
      </w:r>
      <w:r>
        <w:rPr/>
        <w:t>'</w:t>
      </w:r>
      <w:r>
        <w:rPr>
          <w:lang w:val="nl-NL"/>
        </w:rPr>
        <w:t xml:space="preserve"> zijn de volgende pijpen in het front geplaatst: C-E in het middenveld, G-d in de zijvelden, gis-f</w:t>
      </w:r>
      <w:r>
        <w:rPr>
          <w:vertAlign w:val="superscript"/>
          <w:lang w:val="nl-NL"/>
        </w:rPr>
        <w:t>1</w:t>
      </w:r>
      <w:r>
        <w:rPr>
          <w:lang w:val="nl-NL"/>
        </w:rPr>
        <w:t xml:space="preserve"> in de onderste tussenvelden. Van de Violon 8</w:t>
      </w:r>
      <w:r>
        <w:rPr/>
        <w:t xml:space="preserve">' </w:t>
      </w:r>
      <w:r>
        <w:rPr>
          <w:lang w:val="nl-NL"/>
        </w:rPr>
        <w:t>spreken G-c in de zijvelden (aan beide zijden de drie buitenste pijpen) en e-h in de bovenste tussenvelden van het front. Er zijn maar twee stomme pijpen in het front: aan beide zijden de binnenste, naast het middenveld staande pijp van de bovenste tussenvelden.</w:t>
      </w:r>
    </w:p>
    <w:p>
      <w:pPr>
        <w:pStyle w:val="T1"/>
        <w:jc w:val="start"/>
        <w:rPr/>
      </w:pPr>
      <w:r>
        <w:rPr>
          <w:lang w:val="nl-NL"/>
        </w:rPr>
        <w:t>De windlade is van eiken. De ventielkast is gesloten met één opliggende voorslag. De cancelvolgorde is: Cis Dis F G A H cis dis e f-g</w:t>
      </w:r>
      <w:r>
        <w:rPr>
          <w:vertAlign w:val="superscript"/>
          <w:lang w:val="nl-NL"/>
        </w:rPr>
        <w:t>3</w:t>
      </w:r>
      <w:r>
        <w:rPr>
          <w:lang w:val="nl-NL"/>
        </w:rPr>
        <w:t xml:space="preserve"> d c B Gis Fis E D C. Voor de Prestant 8' is een kantsleep aangebracht.</w:t>
      </w:r>
    </w:p>
    <w:p>
      <w:pPr>
        <w:pStyle w:val="T1"/>
        <w:jc w:val="start"/>
        <w:rPr/>
      </w:pPr>
      <w:r>
        <w:rPr>
          <w:lang w:val="nl-NL"/>
        </w:rPr>
        <w:t>De Holpijp 8</w:t>
      </w:r>
      <w:r>
        <w:rPr/>
        <w:t>' heeft e</w:t>
      </w:r>
      <w:r>
        <w:rPr>
          <w:lang w:val="nl-NL"/>
        </w:rPr>
        <w:t>iken pijpen voor de tonen C-G. De Violon 8</w:t>
      </w:r>
      <w:r>
        <w:rPr/>
        <w:t xml:space="preserve">' </w:t>
      </w:r>
      <w:r>
        <w:rPr>
          <w:lang w:val="nl-NL"/>
        </w:rPr>
        <w:t>is van C-Fis gecombineerd met de Holpijp. De Quintadeen 8</w:t>
      </w:r>
      <w:r>
        <w:rPr/>
        <w:t xml:space="preserve">' </w:t>
      </w:r>
      <w:r>
        <w:rPr>
          <w:lang w:val="nl-NL"/>
        </w:rPr>
        <w:t>is geheel van metaal. De Roerfluit 4</w:t>
      </w:r>
      <w:r>
        <w:rPr/>
        <w:t xml:space="preserve">' is </w:t>
      </w:r>
      <w:r>
        <w:rPr>
          <w:lang w:val="nl-NL"/>
        </w:rPr>
        <w:t>in het hoogste octaaf open, licht conisch.</w:t>
      </w:r>
    </w:p>
    <w:p>
      <w:pPr>
        <w:pStyle w:val="T1"/>
        <w:jc w:val="start"/>
        <w:rPr/>
      </w:pPr>
      <w:r>
        <w:rPr>
          <w:lang w:val="nl-NL"/>
        </w:rPr>
        <w:t>Het tongwerk is in feite een Basson-Hautbois, blijkens een op de kop van groot C ingeslagen opschrift, gemaakt door Henri Zimmermann te Paris. De stevels zijn van metaal, de koppen van lood. C-Dis zijn voorzien van cilindrische bekers op een lange onderconus, waarop geen slagletters, maar handgekraste toonnamen staan. E-h zijn eng trechtervormige bekers van tin met slagletters, in de discant tinnen hobobekers met in slagletters op de beker van c</w:t>
      </w:r>
      <w:r>
        <w:rPr>
          <w:vertAlign w:val="superscript"/>
          <w:lang w:val="nl-NL"/>
        </w:rPr>
        <w:t>1</w:t>
      </w:r>
      <w:r>
        <w:rPr>
          <w:lang w:val="nl-NL"/>
        </w:rPr>
        <w:t>: HAUTBOIS. In de bas een registercode B (= BASSON) op alle bekers vanaf 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2006-04-25T13:24:00Z</dcterms:created>
  <dc:creator>WS1</dc:creator>
  <dc:description/>
  <dc:language>en-US</dc:language>
  <cp:lastModifiedBy>WS1</cp:lastModifiedBy>
  <dcterms:modified xsi:type="dcterms:W3CDTF">2006-04-25T13:24:00Z</dcterms:modified>
  <cp:revision>2</cp:revision>
  <dc:subject/>
  <dc:title>Nieuwe Niedorp / 1879</dc:title>
</cp:coreProperties>
</file>