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Opwierde / 1882</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T1"/>
        <w:jc w:val="start"/>
        <w:rPr>
          <w:lang w:val="nl-NL"/>
        </w:rPr>
      </w:pPr>
      <w:r>
        <w:rPr>
          <w:i/>
          <w:iCs/>
          <w:lang w:val="nl-NL"/>
        </w:rPr>
        <w:t>Eenbeukige romanogotische kerk uit het tweede kwart van de 13e eeuw, waarvan de eerste travee is ingekort. Oorspronkelijke overwelving verdwenen. Preekstoel met halfronde kuip uit 1828.</w:t>
      </w:r>
    </w:p>
    <w:p>
      <w:pPr>
        <w:pStyle w:val="T1"/>
        <w:jc w:val="start"/>
        <w:rPr>
          <w:lang w:val="nl-NL"/>
        </w:rPr>
      </w:pPr>
      <w:r>
        <w:rPr>
          <w:lang w:val="nl-NL"/>
        </w:rPr>
      </w:r>
    </w:p>
    <w:p>
      <w:pPr>
        <w:pStyle w:val="T1"/>
        <w:jc w:val="start"/>
        <w:rPr>
          <w:lang w:val="nl-NL"/>
        </w:rPr>
      </w:pPr>
      <w:r>
        <w:rPr>
          <w:lang w:val="nl-NL"/>
        </w:rPr>
        <w:t>Front: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loze front vertoont enige overeenkomsten met het 'echte' orgelfront van Doornbos in de Hervormde Kerk in Ten Boer (1894), alleen is dat rijziger. Wij zien een vijfdelige opbouw met drie ronde torens en vlakke tweedelige tusenvelden met parallel naar het midden aflopende labiumlijnen.</w:t>
      </w:r>
    </w:p>
    <w:p>
      <w:pPr>
        <w:pStyle w:val="T2Kunst"/>
        <w:jc w:val="start"/>
        <w:rPr>
          <w:lang w:val="nl-NL"/>
        </w:rPr>
      </w:pPr>
      <w:r>
        <w:rPr>
          <w:lang w:val="nl-NL"/>
        </w:rPr>
        <w:t>Ook het sobere en vrij grove snijwerk vertoont overeenkomsten met dat in Ten Boer. In de velden zijn golfranken aangebracht en in de torens eenvoudige voluutranken. De vleugelstukken bestaan uit enige S-ranken die in een krul eindigen. Op elk van de drie torens een vaas van een vrij gedrongen model.</w:t>
      </w:r>
    </w:p>
    <w:p>
      <w:pPr>
        <w:pStyle w:val="T1"/>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Groninger Archieven, archief Hervormde gemeente Opwierde.</w:t>
      </w:r>
    </w:p>
    <w:p>
      <w:pPr>
        <w:pStyle w:val="T3Lit"/>
        <w:jc w:val="start"/>
        <w:rPr>
          <w:lang w:val="nl-NL"/>
        </w:rPr>
      </w:pPr>
      <w:r>
        <w:rPr>
          <w:lang w:val="nl-NL"/>
        </w:rPr>
      </w:r>
    </w:p>
    <w:p>
      <w:pPr>
        <w:pStyle w:val="T3Lit"/>
        <w:jc w:val="start"/>
        <w:rPr>
          <w:lang w:val="nl-NL"/>
        </w:rPr>
      </w:pPr>
      <w:r>
        <w:rPr>
          <w:lang w:val="nl-NL"/>
        </w:rPr>
        <w:t>Monumentnummer 8253</w:t>
      </w:r>
    </w:p>
    <w:p>
      <w:pPr>
        <w:pStyle w:val="T3Lit"/>
        <w:jc w:val="start"/>
        <w:rPr>
          <w:lang w:val="nl-NL"/>
        </w:rPr>
      </w:pPr>
      <w:r>
        <w:rPr>
          <w:lang w:val="nl-NL"/>
        </w:rPr>
        <w:t>Orgelnummer 1174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H. Vegter 1924</w:t>
      </w:r>
    </w:p>
    <w:p>
      <w:pPr>
        <w:pStyle w:val="T1"/>
        <w:jc w:val="start"/>
        <w:rPr>
          <w:lang w:val="nl-NL"/>
        </w:rPr>
      </w:pPr>
      <w:r>
        <w:rPr>
          <w:lang w:val="nl-NL"/>
        </w:rPr>
        <w:t>.</w:t>
        <w:tab/>
        <w:t>harmonium geleverd en vermoedelijk geplaatst achter het schijnfront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harmonium vervangen door elektronicum</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lang w:val="nl-NL"/>
        </w:rPr>
      </w:pPr>
      <w:r>
        <w:rPr>
          <w:lang w:val="nl-NL"/>
        </w:rPr>
        <w:t>niet van toepassing</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front is waarschijnlijk altijd een schijnfront geweest. De ‘pijpen’ zijn beschilderde houten dummies. In 1882 wilde men nog een ‘verfraaijing’ aanbrengen bestaande uit ‘kleine beelden’ of ‘anders iets wat geschikt is’. Het is niet bekend of dit voornemen ook is uitgevoerd.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2006-04-25T13:26:00Z</dcterms:created>
  <dc:creator>WS1</dc:creator>
  <dc:description/>
  <dc:language>en-US</dc:language>
  <cp:lastModifiedBy>WS1</cp:lastModifiedBy>
  <dcterms:modified xsi:type="dcterms:W3CDTF">2006-04-25T13:26:00Z</dcterms:modified>
  <cp:revision>2</cp:revision>
  <dc:subject/>
  <dc:title>Opwierden / ca 1875</dc:title>
</cp:coreProperties>
</file>