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Dokkum / 1883</w:t>
      </w:r>
    </w:p>
    <w:p>
      <w:pPr>
        <w:pStyle w:val="Heading2"/>
        <w:rPr>
          <w:i w:val="false"/>
          <w:i w:val="false"/>
          <w:iCs/>
        </w:rPr>
      </w:pPr>
      <w:r>
        <w:rPr>
          <w:i w:val="false"/>
          <w:iCs/>
        </w:rPr>
        <w:t>R.K. Kerk H. Martinus en H.H. Bonifatius en gezellen</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Driebeukige kruisbasiliek met toren in de hoek tussen koor en zuidelijke transeptarm, gebouwd in 1874 naar ontwerp van P.J.H. Cuypers. In koor en zijbeuken stenen kruisribgewelven, verder houten tongewelven. Altaren en preekstoel uit het atelier van F.W. Mengelberg.</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Evenals het orgel in Wytgaard heeft dit instrument een voor de Van Dams volstrekt atypisch neogotisch front. Het is vergelijkbaar met dat van Wytgaard en heeft dus ook drie vlakke velden, maar deze hebben in Dokkum alle drie een wimberg als bekroning.</w:t>
      </w:r>
    </w:p>
    <w:p>
      <w:pPr>
        <w:pStyle w:val="T2Kunst"/>
        <w:jc w:val="start"/>
        <w:rPr>
          <w:lang w:val="nl-NL"/>
        </w:rPr>
      </w:pPr>
      <w:r>
        <w:rPr>
          <w:lang w:val="nl-NL"/>
        </w:rPr>
        <w:t>De decoratie is ontleend aan de geometrische gotiek van de 13e eeuw. De spitsbogige velden zijn voorzien van vrij rijke toten. De drie wimbergen dragen op hun bovenlijsten hogels en worden bekroond door kruisbloemen, geflankeerd door pinakels. De toppen van de wimbergen zijn opengewerkt. In de middelste is een rozet aangebracht met vierpas, alsmede twee kleinere rozetten. In de andere twee frontalen zijn driepassen te zien. Aan de pijpvoeten bevinden zich bescheiden tootlijsten. De overgang van bovenkas naar onderkas wordt gevormd door een fries met rozetten met staande vierpassen.</w:t>
      </w:r>
    </w:p>
    <w:p>
      <w:pPr>
        <w:pStyle w:val="T2Kunst"/>
        <w:jc w:val="start"/>
        <w:rPr>
          <w:lang w:val="nl-NL"/>
        </w:rPr>
      </w:pPr>
      <w:r>
        <w:rPr>
          <w:lang w:val="nl-NL"/>
        </w:rPr>
        <w:t>Evenals in Wytgaard kan men zich afvragen of de architect van de kerk, P.J.H. Cuypers, iets met dit frontontwerp van doen heeft gehad. Opnieuw moet worden opgemerkt dat een dergelijk frontmodel eigenlijk niet goed in Cuypers oeuvre past. Verscheidene inrichtingsstukken van de kerk zijn afkomstig uit het Utrechtse atelier van F.W. Mengelberg. Hij zou dus ook als ontwerper van het front in aanmerking komen, maar ook in zijn oeuvre past het niet.</w:t>
      </w:r>
    </w:p>
    <w:p>
      <w:pPr>
        <w:pStyle w:val="T2Kunst"/>
        <w:jc w:val="start"/>
        <w:rPr>
          <w:lang w:val="nl-NL"/>
        </w:rPr>
      </w:pPr>
      <w:r>
        <w:rPr>
          <w:lang w:val="nl-NL"/>
        </w:rPr>
        <w:t>Men kan zich dus voorstellen dat de Van Dams, geconfronteerd met de opdracht voor een neogotische R.K. Kerk iets te maken, hun toevlucht hebben genomen tot een algemeen bekend en beproefd fronttype.</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Ton van Eck, </w:t>
      </w:r>
      <w:r>
        <w:rPr>
          <w:i/>
          <w:iCs/>
          <w:lang w:val="nl-NL"/>
        </w:rPr>
        <w:t>Het gerestaureerde Van Dam-orgel in de R.K. Parochiekerk van de H. Martinus en de H.H. Bonifatius en gezellen te Dokkum</w:t>
      </w:r>
      <w:r>
        <w:rPr>
          <w:lang w:val="nl-NL"/>
        </w:rPr>
        <w:t>. Dokkum, 1994.</w:t>
      </w:r>
    </w:p>
    <w:p>
      <w:pPr>
        <w:pStyle w:val="T3Lit"/>
        <w:jc w:val="start"/>
        <w:rPr/>
      </w:pPr>
      <w:r>
        <w:rPr>
          <w:i/>
          <w:iCs/>
          <w:lang w:val="nl-NL"/>
        </w:rPr>
        <w:t>Informatie Nederlandse Orgels</w:t>
      </w:r>
      <w:r>
        <w:rPr>
          <w:lang w:val="nl-NL"/>
        </w:rPr>
        <w:t>, 8-68.</w:t>
      </w:r>
    </w:p>
    <w:p>
      <w:pPr>
        <w:pStyle w:val="T3Lit"/>
        <w:jc w:val="start"/>
        <w:rPr/>
      </w:pPr>
      <w:r>
        <w:rPr>
          <w:lang w:val="nl-NL"/>
        </w:rPr>
        <w:t xml:space="preserve">Jan Jongepier, </w:t>
      </w:r>
      <w:r>
        <w:rPr>
          <w:i/>
          <w:lang w:val="nl-NL"/>
        </w:rPr>
        <w:t>Vijf eeuwen Friese orgelbouw</w:t>
      </w:r>
      <w:r>
        <w:rPr>
          <w:lang w:val="nl-NL"/>
        </w:rPr>
        <w:t>. Leeuwarden, 2004, 104, 182.</w:t>
      </w:r>
    </w:p>
    <w:p>
      <w:pPr>
        <w:pStyle w:val="T3Lit"/>
        <w:jc w:val="start"/>
        <w:rPr/>
      </w:pPr>
      <w:r>
        <w:rPr>
          <w:i/>
          <w:lang w:val="nl-NL"/>
        </w:rPr>
        <w:t>Het Orgel</w:t>
      </w:r>
      <w:r>
        <w:rPr>
          <w:lang w:val="nl-NL"/>
        </w:rPr>
        <w:t>, 90/11 (1994), 409.</w:t>
      </w:r>
    </w:p>
    <w:p>
      <w:pPr>
        <w:pStyle w:val="T3Lit"/>
        <w:jc w:val="start"/>
        <w:rPr/>
      </w:pPr>
      <w:r>
        <w:rPr>
          <w:i/>
          <w:lang w:val="nl-NL"/>
        </w:rPr>
        <w:t>De Orgelvriend</w:t>
      </w:r>
      <w:r>
        <w:rPr>
          <w:lang w:val="nl-NL"/>
        </w:rPr>
        <w:t>, 37/11 (1995), 15.</w:t>
      </w:r>
    </w:p>
    <w:p>
      <w:pPr>
        <w:pStyle w:val="T3Lit"/>
        <w:rPr>
          <w:lang w:val="nl-NL"/>
        </w:rPr>
      </w:pPr>
      <w:r>
        <w:rPr>
          <w:lang w:val="nl-NL"/>
        </w:rPr>
      </w:r>
    </w:p>
    <w:p>
      <w:pPr>
        <w:pStyle w:val="T3Lit"/>
        <w:rPr>
          <w:lang w:val="nl-NL"/>
        </w:rPr>
      </w:pPr>
      <w:r>
        <w:rPr>
          <w:b/>
          <w:bCs/>
          <w:lang w:val="nl-NL"/>
        </w:rPr>
        <w:t>Niet gepubliceerde bron</w:t>
      </w:r>
    </w:p>
    <w:p>
      <w:pPr>
        <w:pStyle w:val="T3Lit"/>
        <w:rPr/>
      </w:pPr>
      <w:r>
        <w:rPr>
          <w:lang w:val="nl-NL"/>
        </w:rPr>
        <w:t xml:space="preserve">A. Bouman, </w:t>
      </w:r>
      <w:r>
        <w:rPr>
          <w:i/>
          <w:iCs/>
          <w:lang w:val="nl-NL"/>
        </w:rPr>
        <w:t>Dispositiecahier VI</w:t>
      </w:r>
      <w:r>
        <w:rPr>
          <w:lang w:val="nl-NL"/>
        </w:rPr>
        <w:t>.</w:t>
      </w:r>
    </w:p>
    <w:p>
      <w:pPr>
        <w:pStyle w:val="T3Lit"/>
        <w:rPr>
          <w:lang w:val="nl-NL"/>
        </w:rPr>
      </w:pPr>
      <w:r>
        <w:rPr>
          <w:lang w:val="nl-NL"/>
        </w:rPr>
      </w:r>
    </w:p>
    <w:p>
      <w:pPr>
        <w:pStyle w:val="T3Lit"/>
        <w:rPr>
          <w:lang w:val="nl-NL"/>
        </w:rPr>
      </w:pPr>
      <w:r>
        <w:rPr>
          <w:lang w:val="nl-NL"/>
        </w:rPr>
        <w:t>Monumentnummer 13139</w:t>
      </w:r>
    </w:p>
    <w:p>
      <w:pPr>
        <w:pStyle w:val="T3Lit"/>
        <w:rPr>
          <w:lang w:val="nl-NL"/>
        </w:rPr>
      </w:pPr>
      <w:r>
        <w:rPr>
          <w:lang w:val="nl-NL"/>
        </w:rPr>
        <w:t>Orgelnummer 355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1883</w:t>
      </w:r>
    </w:p>
    <w:p>
      <w:pPr>
        <w:pStyle w:val="T1"/>
        <w:rPr>
          <w:lang w:val="nl-NL"/>
        </w:rPr>
      </w:pPr>
      <w:r>
        <w:rPr>
          <w:lang w:val="nl-NL"/>
        </w:rPr>
      </w:r>
    </w:p>
    <w:p>
      <w:pPr>
        <w:pStyle w:val="T1"/>
        <w:rPr>
          <w:lang w:val="nl-NL"/>
        </w:rPr>
      </w:pPr>
      <w:r>
        <w:rPr>
          <w:lang w:val="nl-NL"/>
        </w:rPr>
        <w:t>fa Gebr. Adema 1917</w:t>
      </w:r>
    </w:p>
    <w:p>
      <w:pPr>
        <w:pStyle w:val="T1"/>
        <w:rPr>
          <w:lang w:val="nl-NL"/>
        </w:rPr>
      </w:pPr>
      <w:r>
        <w:rPr>
          <w:lang w:val="nl-NL"/>
        </w:rPr>
        <w:t>.</w:t>
        <w:tab/>
        <w:t>orgel hersteld</w:t>
      </w:r>
    </w:p>
    <w:p>
      <w:pPr>
        <w:pStyle w:val="T1"/>
        <w:rPr>
          <w:lang w:val="nl-NL"/>
        </w:rPr>
      </w:pPr>
      <w:r>
        <w:rPr>
          <w:lang w:val="nl-NL"/>
        </w:rPr>
        <w:t>.</w:t>
        <w:tab/>
        <w:t>- Fluit d’amour 4', + Voix Celeste 8' (vanaf fis), + Aeoline 8' B/D op gereserveerde sleep</w:t>
      </w:r>
    </w:p>
    <w:p>
      <w:pPr>
        <w:pStyle w:val="T1"/>
        <w:rPr>
          <w:lang w:val="nl-NL"/>
        </w:rPr>
      </w:pPr>
      <w:r>
        <w:rPr>
          <w:lang w:val="nl-NL"/>
        </w:rPr>
      </w:r>
    </w:p>
    <w:p>
      <w:pPr>
        <w:pStyle w:val="T1"/>
        <w:jc w:val="start"/>
        <w:rPr>
          <w:lang w:val="nl-NL"/>
        </w:rPr>
      </w:pPr>
      <w:r>
        <w:rPr>
          <w:lang w:val="nl-NL"/>
        </w:rPr>
        <w:t>L. Verschueren ca 1950</w:t>
      </w:r>
    </w:p>
    <w:p>
      <w:pPr>
        <w:pStyle w:val="T1"/>
        <w:jc w:val="start"/>
        <w:rPr>
          <w:lang w:val="nl-NL"/>
        </w:rPr>
      </w:pPr>
      <w:r>
        <w:rPr>
          <w:lang w:val="nl-NL"/>
        </w:rPr>
        <w:t>.</w:t>
        <w:tab/>
        <w:t>orgel hersteld</w:t>
      </w:r>
    </w:p>
    <w:p>
      <w:pPr>
        <w:pStyle w:val="T1"/>
        <w:jc w:val="start"/>
        <w:rPr>
          <w:lang w:val="nl-NL"/>
        </w:rPr>
      </w:pPr>
      <w:r>
        <w:rPr>
          <w:lang w:val="nl-NL"/>
        </w:rPr>
        <w:t>.</w:t>
        <w:tab/>
        <w:t>Aeoline 8' $ Quint 2 2/3', Voix Céleste 8' $ Terts 1 3/5'</w:t>
      </w:r>
    </w:p>
    <w:p>
      <w:pPr>
        <w:pStyle w:val="T1"/>
        <w:jc w:val="start"/>
        <w:rPr>
          <w:lang w:val="nl-NL"/>
        </w:rPr>
      </w:pPr>
      <w:r>
        <w:rPr>
          <w:lang w:val="nl-NL"/>
        </w:rPr>
      </w:r>
    </w:p>
    <w:p>
      <w:pPr>
        <w:pStyle w:val="T1"/>
        <w:jc w:val="start"/>
        <w:rPr>
          <w:lang w:val="nl-NL"/>
        </w:rPr>
      </w:pPr>
      <w:r>
        <w:rPr>
          <w:lang w:val="nl-NL"/>
        </w:rPr>
        <w:t>Orgelmakerij Bakker &amp; Timmenga 1994</w:t>
      </w:r>
    </w:p>
    <w:p>
      <w:pPr>
        <w:pStyle w:val="T1"/>
        <w:jc w:val="start"/>
        <w:rPr>
          <w:lang w:val="nl-NL"/>
        </w:rPr>
      </w:pPr>
      <w:r>
        <w:rPr>
          <w:lang w:val="nl-NL"/>
        </w:rPr>
        <w:t>.</w:t>
        <w:tab/>
        <w:t>restauratie</w:t>
      </w:r>
    </w:p>
    <w:p>
      <w:pPr>
        <w:pStyle w:val="T1"/>
        <w:jc w:val="start"/>
        <w:rPr>
          <w:lang w:val="nl-NL"/>
        </w:rPr>
      </w:pPr>
      <w:r>
        <w:rPr>
          <w:lang w:val="nl-NL"/>
        </w:rPr>
        <w:t>.</w:t>
        <w:tab/>
        <w:t>- Quint 2 2/3', - Terts 1 3/5', + Fluit d’amour 4', + Dulciaan B/D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28" w:type="dxa"/>
        <w:jc w:val="start"/>
        <w:tblInd w:w="-70" w:type="dxa"/>
        <w:tblLayout w:type="fixed"/>
        <w:tblCellMar>
          <w:top w:w="0" w:type="dxa"/>
          <w:start w:w="70" w:type="dxa"/>
          <w:bottom w:w="0" w:type="dxa"/>
          <w:end w:w="70" w:type="dxa"/>
        </w:tblCellMar>
      </w:tblPr>
      <w:tblGrid>
        <w:gridCol w:w="1548"/>
        <w:gridCol w:w="480"/>
      </w:tblGrid>
      <w:tr>
        <w:trPr/>
        <w:tc>
          <w:tcPr>
            <w:tcW w:w="1548"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Quintadeen</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Fluit d’amour</w:t>
            </w:r>
          </w:p>
          <w:p>
            <w:pPr>
              <w:pStyle w:val="T4dispositie"/>
              <w:jc w:val="start"/>
              <w:rPr>
                <w:lang w:val="nl-NL"/>
              </w:rPr>
            </w:pPr>
            <w:r>
              <w:rPr>
                <w:lang w:val="nl-NL"/>
              </w:rPr>
              <w:t>Octaaf</w:t>
            </w:r>
          </w:p>
          <w:p>
            <w:pPr>
              <w:pStyle w:val="T4dispositie"/>
              <w:jc w:val="start"/>
              <w:rPr>
                <w:lang w:val="nl-NL"/>
              </w:rPr>
            </w:pPr>
            <w:r>
              <w:rPr>
                <w:lang w:val="nl-NL"/>
              </w:rPr>
              <w:t>Dulciaan B/D</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windloser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(1883)</w:t>
      </w:r>
    </w:p>
    <w:p>
      <w:pPr>
        <w:pStyle w:val="T1"/>
        <w:jc w:val="start"/>
        <w:rPr>
          <w:lang w:val="nl-NL"/>
        </w:rPr>
      </w:pPr>
      <w:r>
        <w:rPr>
          <w:lang w:val="nl-NL"/>
        </w:rPr>
        <w:t>Winddruk</w:t>
      </w:r>
    </w:p>
    <w:p>
      <w:pPr>
        <w:pStyle w:val="T1"/>
        <w:jc w:val="start"/>
        <w:rPr>
          <w:lang w:val="nl-NL"/>
        </w:rPr>
      </w:pPr>
      <w:r>
        <w:rPr>
          <w:lang w:val="nl-NL"/>
        </w:rPr>
        <w:t>60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In het front spreken pijpen van de Prestant 8' (C-f) en de Violon 8' (G-cis). De pijpen van de Violon staan in de buitenste velden, links de kleinste drie pijpen naast het middenveld, rechts de kleinste vier pijpen naast het middenveld.</w:t>
      </w:r>
    </w:p>
    <w:p>
      <w:pPr>
        <w:pStyle w:val="T1"/>
        <w:jc w:val="start"/>
        <w:rPr>
          <w:lang w:val="nl-NL"/>
        </w:rPr>
      </w:pPr>
      <w:r>
        <w:rPr>
          <w:lang w:val="nl-NL"/>
        </w:rPr>
        <w:t>De registerknoppen zijn in een horizontale rij boven de lessenaar aangebracht.</w:t>
      </w:r>
    </w:p>
    <w:p>
      <w:pPr>
        <w:pStyle w:val="T1"/>
        <w:jc w:val="start"/>
        <w:rPr>
          <w:lang w:val="nl-NL"/>
        </w:rPr>
      </w:pPr>
      <w:r>
        <w:rPr>
          <w:lang w:val="nl-NL"/>
        </w:rPr>
        <w:t>De balg bevindt zich in de onderkas, de tremulant is inliggend.</w:t>
      </w:r>
    </w:p>
    <w:p>
      <w:pPr>
        <w:pStyle w:val="T1"/>
        <w:jc w:val="start"/>
        <w:rPr>
          <w:lang w:val="nl-NL"/>
        </w:rPr>
      </w:pPr>
      <w:r>
        <w:rPr>
          <w:lang w:val="nl-NL"/>
        </w:rPr>
        <w:t>De windlade is van eiken. De cancelvolgorde is, gerekend vanaf de klaviatuurzijde, als volgt:</w:t>
      </w:r>
    </w:p>
    <w:p>
      <w:pPr>
        <w:pStyle w:val="T1"/>
        <w:jc w:val="start"/>
        <w:rPr>
          <w:lang w:val="nl-NL"/>
        </w:rPr>
      </w:pPr>
      <w:r>
        <w:rPr>
          <w:lang w:val="nl-NL"/>
        </w:rPr>
        <w:t>Cis Dis F G A H cis dis e-g³ d c B Gis Fis E D C.</w:t>
      </w:r>
    </w:p>
    <w:p>
      <w:pPr>
        <w:pStyle w:val="T1"/>
        <w:jc w:val="start"/>
        <w:rPr>
          <w:lang w:val="nl-NL"/>
        </w:rPr>
      </w:pPr>
      <w:r>
        <w:rPr>
          <w:lang w:val="nl-NL"/>
        </w:rPr>
        <w:t>Eiken pijpen bevinden zich in de Holpijp 8' (C-G). De Violon 8' begint op G. De Quintadeen 8' is geheel van metaal. De nieuwe Dulciaan 8' is ontleend aan de Fagot 16' HW van het orgel in de Grote Kerk te Enschede. Het register heeft eiken stevels en koppen, metalen bekers in cilindrische vorm op onderconus.</w:t>
      </w:r>
    </w:p>
    <w:p>
      <w:pPr>
        <w:pStyle w:val="T1"/>
        <w:jc w:val="start"/>
        <w:rPr>
          <w:lang w:val="nl-NL"/>
        </w:rPr>
      </w:pPr>
      <w:r>
        <w:rPr>
          <w:lang w:val="nl-NL"/>
        </w:rPr>
        <w:t>Expressions als steminrichting zijn toegepast bij de Prestant 8' (C-g²), bij de Violon 8' (geheel), bij de Octaaf 4' (C-h) en bij de Octaaf 2' eveneens tot en met 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2006-04-25T13:34:00Z</dcterms:created>
  <dc:creator>WS1</dc:creator>
  <dc:description/>
  <dc:language>en-US</dc:language>
  <cp:lastModifiedBy>WS1</cp:lastModifiedBy>
  <dcterms:modified xsi:type="dcterms:W3CDTF">2006-04-25T13:34:00Z</dcterms:modified>
  <cp:revision>2</cp:revision>
  <dc:subject/>
  <dc:title>Dokkum / 1883</dc:title>
</cp:coreProperties>
</file>