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Nijeholtpade / 1883</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lang w:val="nl-NL"/>
        </w:rPr>
      </w:pPr>
      <w:r>
        <w:rPr>
          <w:i/>
          <w:iCs/>
          <w:lang w:val="nl-NL"/>
        </w:rPr>
        <w:t>Eenbeukige kerk met driezijdig gesloten koor en toren van twee geledingen, alles uit het begin van de 16e eeuw. In de kerk een doophek uit ca 1660.</w:t>
      </w:r>
    </w:p>
    <w:p>
      <w:pPr>
        <w:pStyle w:val="T1"/>
        <w:jc w:val="start"/>
        <w:rPr>
          <w:lang w:val="nl-NL"/>
        </w:rPr>
      </w:pPr>
      <w:r>
        <w:rPr>
          <w:lang w:val="nl-NL"/>
        </w:rPr>
      </w:r>
    </w:p>
    <w:p>
      <w:pPr>
        <w:pStyle w:val="T1"/>
        <w:jc w:val="start"/>
        <w:rPr>
          <w:lang w:val="nl-NL"/>
        </w:rPr>
      </w:pPr>
      <w:r>
        <w:rPr>
          <w:lang w:val="nl-NL"/>
        </w:rPr>
        <w:t>Kas: 1883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orgel met een vijfdelig front, in opzet gelijk aan de kleinere orgels van Kruses schoonvader, Willem Hardorff, van wie hij het bedrijf had overgenomen. Ook hier drie ronde torens met elk zeven pijpen, gedeelde tussenvelden met een parallel labiumverloop en vlakke consoles van omkrullende bladeren en granaatappels. De holling van de tussenvelden, die hier is toegepast, komt incidenteel bij de kleinere orgels van Hardorff voor (Dokkum, 1852; Itens, 1876), vaker bij diens grotere instrumenten (Nieuw-Beerta, 1857; Kimswerd, 1858; Scharnegoutum, 1861; Deinum, 1865; Wanswerd, 1877). Kruse zal deze modellering, die het front een zekere elegantie geeft, in zijn latere instrumenten echter doorgaans achterwege laten.</w:t>
      </w:r>
    </w:p>
    <w:p>
      <w:pPr>
        <w:pStyle w:val="T2Kunst"/>
        <w:jc w:val="start"/>
        <w:rPr>
          <w:lang w:val="nl-NL"/>
        </w:rPr>
      </w:pPr>
      <w:r>
        <w:rPr>
          <w:lang w:val="nl-NL"/>
        </w:rPr>
        <w:t>De eigen inbreng van Kruse blijft hier eigenlijk beperkt tot de detaillering van het snijwerk. Boven in de torens ziet men een samenstel van C-ranken en zich vertakkende S-ranken. De blinderingen aan de pijpvoeten bestaan steeds uit zeer flauw gebogen golfranken, onderaan de tussenvelden ontspruitend uit kelkmotieven, en onderaan de torens voorzien van eikenloof. De scheiding tussen de etages van de tussenvelden is opgebouwd uit twee golfranken met eikenloof, spiegelbeeldig gegroepeerd onder en boven de horizontale tussenregel en naar buiten toe verbredend. De tussenvelden worden geheel bovenaan afgesloten door een grote C-voluut, terwijl het snijwerk direct daaronder wederom de vorm heeft van flauw gebogen golfranken.</w:t>
      </w:r>
    </w:p>
    <w:p>
      <w:pPr>
        <w:pStyle w:val="T2Kunst"/>
        <w:jc w:val="start"/>
        <w:rPr>
          <w:lang w:val="nl-NL"/>
        </w:rPr>
      </w:pPr>
      <w:r>
        <w:rPr>
          <w:lang w:val="nl-NL"/>
        </w:rPr>
        <w:t>De vormgeving van de vleugelstukken is allermerkwaardigst, kent geen precedent in het oeuvre van Hardorff en keert ook in het verdere werk van Kruse niet terug. Uitgaande van een liggend ovaal medaillon halverwege, is elk van de vleugelstukken namelijk vrijwel exact symmetrisch opgebouwd. Zij bestaan uit een samenstel van contrasterende C-voluten, waardoorheen zich twee bladranken met rozen slingeren.</w:t>
      </w:r>
    </w:p>
    <w:p>
      <w:pPr>
        <w:pStyle w:val="T2Kunst"/>
        <w:jc w:val="start"/>
        <w:rPr>
          <w:lang w:val="nl-NL"/>
        </w:rPr>
      </w:pPr>
      <w:r>
        <w:rPr>
          <w:lang w:val="nl-NL"/>
        </w:rPr>
        <w:t>Op de zijtorens opzetstukken, opgebouwd uit zich vertakkende en omhoog reikende bladranken, waartussen rozentakken. Het opzetstuk op de middentoren bestaat uit een lier, geflankeerd door zich splitsende bladranken.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t xml:space="preserve">Jan Jongepier, </w:t>
      </w:r>
      <w:r>
        <w:rPr>
          <w:i/>
          <w:iCs/>
        </w:rPr>
        <w:t>Vijf eeuwen Friese orgelbouw</w:t>
      </w:r>
      <w:r>
        <w:rPr/>
        <w:t>. Leeuwarden, 2004, 116, 201.</w:t>
      </w:r>
    </w:p>
    <w:p>
      <w:pPr>
        <w:pStyle w:val="T3Lit"/>
        <w:jc w:val="start"/>
        <w:rPr/>
      </w:pPr>
      <w:r>
        <w:rPr>
          <w:i/>
          <w:iCs/>
        </w:rPr>
        <w:t>Kerkelijke Courant</w:t>
      </w:r>
      <w:r>
        <w:rPr/>
        <w:t>, 37/43 (1883).</w:t>
      </w:r>
    </w:p>
    <w:p>
      <w:pPr>
        <w:pStyle w:val="T3Lit"/>
        <w:jc w:val="start"/>
        <w:rPr>
          <w:lang w:val="nl-NL"/>
        </w:rPr>
      </w:pPr>
      <w:r>
        <w:rPr>
          <w:lang w:val="nl-NL"/>
        </w:rPr>
      </w:r>
    </w:p>
    <w:p>
      <w:pPr>
        <w:pStyle w:val="T3Lit"/>
        <w:jc w:val="start"/>
        <w:rPr>
          <w:lang w:val="nl-NL"/>
        </w:rPr>
      </w:pPr>
      <w:r>
        <w:rPr>
          <w:lang w:val="nl-NL"/>
        </w:rPr>
        <w:t>Monumentnummer 38865</w:t>
      </w:r>
    </w:p>
    <w:p>
      <w:pPr>
        <w:pStyle w:val="T3Lit"/>
        <w:jc w:val="start"/>
        <w:rPr>
          <w:lang w:val="nl-NL"/>
        </w:rPr>
      </w:pPr>
      <w:r>
        <w:rPr>
          <w:lang w:val="nl-NL"/>
        </w:rPr>
        <w:t>Orgelnummer 1071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pPr>
      <w:r>
        <w:rPr/>
        <w:t>J. F. Kruse (fa W. Hardorff &amp; Zoon)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1883</w:t>
      </w:r>
    </w:p>
    <w:p>
      <w:pPr>
        <w:pStyle w:val="T1"/>
        <w:jc w:val="start"/>
        <w:rPr>
          <w:lang w:val="nl-NL"/>
        </w:rPr>
      </w:pPr>
      <w:r>
        <w:rPr>
          <w:lang w:val="nl-NL"/>
        </w:rPr>
      </w:r>
    </w:p>
    <w:p>
      <w:pPr>
        <w:pStyle w:val="T1"/>
        <w:jc w:val="start"/>
        <w:rPr>
          <w:lang w:val="nl-NL"/>
        </w:rPr>
      </w:pPr>
      <w:r>
        <w:rPr>
          <w:lang w:val="nl-NL"/>
        </w:rPr>
        <w:t>Orgelmakerij Bakker &amp; Timmenga 1996</w:t>
      </w:r>
    </w:p>
    <w:p>
      <w:pPr>
        <w:pStyle w:val="T1"/>
        <w:jc w:val="start"/>
        <w:rPr>
          <w:lang w:val="nl-NL"/>
        </w:rPr>
      </w:pPr>
      <w:r>
        <w:rPr>
          <w:lang w:val="nl-NL"/>
        </w:rPr>
        <w:t>.</w:t>
        <w:tab/>
        <w:t>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70" w:type="dxa"/>
        <w:tblLayout w:type="fixed"/>
        <w:tblCellMar>
          <w:top w:w="0" w:type="dxa"/>
          <w:start w:w="70" w:type="dxa"/>
          <w:bottom w:w="0" w:type="dxa"/>
          <w:end w:w="70" w:type="dxa"/>
        </w:tblCellMar>
      </w:tblPr>
      <w:tblGrid>
        <w:gridCol w:w="1510"/>
        <w:gridCol w:w="707"/>
      </w:tblGrid>
      <w:tr>
        <w:trPr/>
        <w:tc>
          <w:tcPr>
            <w:tcW w:w="1510" w:type="dxa"/>
            <w:tcBorders/>
          </w:tcPr>
          <w:p>
            <w:pPr>
              <w:pStyle w:val="T4dispositi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Woudfluit</w:t>
            </w:r>
          </w:p>
        </w:tc>
        <w:tc>
          <w:tcPr>
            <w:tcW w:w="70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C-g</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(1883)</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Dit orgel is waarschijnlijk het eerste instrument dat onder verantwoordelijkheid van J. F. Kruse (opvolger en schoonzoon van Willem Hardorff) gemaakt is.</w:t>
      </w:r>
    </w:p>
    <w:p>
      <w:pPr>
        <w:pStyle w:val="T1"/>
        <w:jc w:val="start"/>
        <w:rPr>
          <w:lang w:val="nl-NL"/>
        </w:rPr>
      </w:pPr>
      <w:r>
        <w:rPr>
          <w:lang w:val="nl-NL"/>
        </w:rPr>
        <w:t>Het handklavier is een eiken balansklavier. Op de ondertoetsen is ivoorbeleg aanwezig, in twee delen per toets opgelijmd. De registerknoppen zijn in een horizontale rij boven de lessenaar geplaatst. De knoppen bezitten witte porseleinen plaatjes waarop de registernamen in romein zijn aangebracht. De knop voor het Ventiel (een klepje, aangebracht op een voorslag van de lade) is links naast het klavier aangebracht. De balg is in de onderkas geplaatst.</w:t>
      </w:r>
    </w:p>
    <w:p>
      <w:pPr>
        <w:pStyle w:val="T1"/>
        <w:jc w:val="start"/>
        <w:rPr>
          <w:lang w:val="nl-NL"/>
        </w:rPr>
      </w:pPr>
      <w:r>
        <w:rPr>
          <w:lang w:val="nl-NL"/>
        </w:rPr>
        <w:t>De windlade is van eiken en heeft drie opliggende voorslagen. De cancelvolgorde is:</w:t>
      </w:r>
    </w:p>
    <w:p>
      <w:pPr>
        <w:pStyle w:val="T1"/>
        <w:jc w:val="start"/>
        <w:rPr/>
      </w:pPr>
      <w:r>
        <w:rPr>
          <w:lang w:val="nl-NL"/>
        </w:rPr>
        <w:t>g e c Gis B d fis / e</w:t>
      </w:r>
      <w:r>
        <w:rPr>
          <w:vertAlign w:val="superscript"/>
          <w:lang w:val="nl-NL"/>
        </w:rPr>
        <w:t>3</w:t>
      </w:r>
      <w:r>
        <w:rPr>
          <w:lang w:val="nl-NL"/>
        </w:rPr>
        <w:t>-b / Fis E D C Cis Dis F / a-f</w:t>
      </w:r>
      <w:r>
        <w:rPr>
          <w:vertAlign w:val="superscript"/>
          <w:lang w:val="nl-NL"/>
        </w:rPr>
        <w:t>3</w:t>
      </w:r>
      <w:r>
        <w:rPr>
          <w:lang w:val="nl-NL"/>
        </w:rPr>
        <w:t xml:space="preserve"> / f cis A G H dis g.</w:t>
      </w:r>
    </w:p>
    <w:p>
      <w:pPr>
        <w:pStyle w:val="T1"/>
        <w:jc w:val="start"/>
        <w:rPr>
          <w:lang w:val="nl-NL"/>
        </w:rPr>
      </w:pPr>
      <w:r>
        <w:rPr>
          <w:lang w:val="nl-NL"/>
        </w:rPr>
        <w:t>De laatste sleep van de lade is niet met pijpwerk bezet. Een registerknop (met porseleinen plaatje zonder opschrift), registermechaniek, sleep en pijpstok zijn echter wel aanwezig.</w:t>
      </w:r>
    </w:p>
    <w:p>
      <w:pPr>
        <w:pStyle w:val="T1"/>
        <w:jc w:val="start"/>
        <w:rPr/>
      </w:pPr>
      <w:r>
        <w:rPr>
          <w:lang w:val="nl-NL"/>
        </w:rPr>
        <w:t>In het front spreken C-gis</w:t>
      </w:r>
      <w:r>
        <w:rPr>
          <w:vertAlign w:val="superscript"/>
          <w:lang w:val="nl-NL"/>
        </w:rPr>
        <w:t>1</w:t>
      </w:r>
      <w:r>
        <w:rPr>
          <w:lang w:val="nl-NL"/>
        </w:rPr>
        <w:t xml:space="preserve"> van de Prestant 8</w:t>
      </w:r>
      <w:r>
        <w:rPr/>
        <w:t>'</w:t>
      </w:r>
      <w:r>
        <w:rPr>
          <w:lang w:val="nl-NL"/>
        </w:rPr>
        <w:t xml:space="preserve"> (drie torens, onderste tussenvelden). De pijpen in de bovenste tussenvelden zijn stom.</w:t>
      </w:r>
    </w:p>
    <w:p>
      <w:pPr>
        <w:pStyle w:val="T1"/>
        <w:jc w:val="start"/>
        <w:rPr/>
      </w:pPr>
      <w:r>
        <w:rPr>
          <w:lang w:val="nl-NL"/>
        </w:rPr>
        <w:t>De Holpijp 8</w:t>
      </w:r>
      <w:r>
        <w:rPr/>
        <w:t>' heef</w:t>
      </w:r>
      <w:r>
        <w:rPr>
          <w:lang w:val="nl-NL"/>
        </w:rPr>
        <w:t>t grenen pijpen voor C-H. De Viola 8</w:t>
      </w:r>
      <w:r>
        <w:rPr/>
        <w:t>'</w:t>
      </w:r>
      <w:r>
        <w:rPr>
          <w:lang w:val="nl-NL"/>
        </w:rPr>
        <w:t xml:space="preserve"> is in het groot octaaf gecombineerd met de Holpijp, vanaf c is het register van metaal, de corpora bezitten een hoger tingehalte dan de voeten. De Fluit 4</w:t>
      </w:r>
      <w:r>
        <w:rPr/>
        <w:t>'</w:t>
      </w:r>
      <w:r>
        <w:rPr>
          <w:lang w:val="nl-NL"/>
        </w:rPr>
        <w:t xml:space="preserve"> is van C-f</w:t>
      </w:r>
      <w:r>
        <w:rPr>
          <w:vertAlign w:val="superscript"/>
          <w:lang w:val="nl-NL"/>
        </w:rPr>
        <w:t>2</w:t>
      </w:r>
      <w:r>
        <w:rPr>
          <w:lang w:val="nl-NL"/>
        </w:rPr>
        <w:t xml:space="preserve"> gedekt en verder open, cilindrisch. De Woudfluit 2</w:t>
      </w:r>
      <w:r>
        <w:rPr/>
        <w:t>'</w:t>
      </w:r>
      <w:r>
        <w:rPr>
          <w:lang w:val="nl-NL"/>
        </w:rPr>
        <w:t xml:space="preserve"> is van C-f</w:t>
      </w:r>
      <w:r>
        <w:rPr>
          <w:vertAlign w:val="superscript"/>
          <w:lang w:val="nl-NL"/>
        </w:rPr>
        <w:t>1</w:t>
      </w:r>
      <w:r>
        <w:rPr>
          <w:lang w:val="nl-NL"/>
        </w:rPr>
        <w:t xml:space="preserve"> gedekt en daarna open, cilindrisch.</w:t>
      </w:r>
    </w:p>
    <w:p>
      <w:pPr>
        <w:pStyle w:val="T1"/>
        <w:jc w:val="start"/>
        <w:rPr/>
      </w:pPr>
      <w:r>
        <w:rPr>
          <w:lang w:val="nl-NL"/>
        </w:rPr>
        <w:t>De labiumvorm is rond geritst bij gedekten en openfluiten; de prestantregisters en de Viola hebben spits geritste labia. Expressions zijn toegepast bij de binnenpijpen van de Prestant 8</w:t>
      </w:r>
      <w:r>
        <w:rPr/>
        <w:t>'</w:t>
      </w:r>
      <w:r>
        <w:rPr>
          <w:lang w:val="nl-NL"/>
        </w:rPr>
        <w:t xml:space="preserve"> (a</w:t>
      </w:r>
      <w:r>
        <w:rPr>
          <w:vertAlign w:val="superscript"/>
          <w:lang w:val="nl-NL"/>
        </w:rPr>
        <w:t>1</w:t>
      </w:r>
      <w:r>
        <w:rPr>
          <w:lang w:val="nl-NL"/>
        </w:rPr>
        <w:t>-f</w:t>
      </w:r>
      <w:r>
        <w:rPr>
          <w:vertAlign w:val="superscript"/>
          <w:lang w:val="nl-NL"/>
        </w:rPr>
        <w:t>2</w:t>
      </w:r>
      <w:r>
        <w:rPr>
          <w:lang w:val="nl-NL"/>
        </w:rPr>
        <w:t>), bij alle pijpen van de Viola, bij de Octaaf 4</w:t>
      </w:r>
      <w:r>
        <w:rPr/>
        <w:t>'</w:t>
      </w:r>
      <w:r>
        <w:rPr>
          <w:lang w:val="nl-NL"/>
        </w:rPr>
        <w:t xml:space="preserve"> (C-f</w:t>
      </w:r>
      <w:r>
        <w:rPr>
          <w:vertAlign w:val="superscript"/>
          <w:lang w:val="nl-NL"/>
        </w:rPr>
        <w:t>1</w:t>
      </w:r>
      <w:r>
        <w:rPr>
          <w:lang w:val="nl-NL"/>
        </w:rPr>
        <w:t>), en de Octaaf 2' (C-f). Alle open fluit-pijpen zijn op natuurlijke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2006-04-25T13:37:00Z</dcterms:created>
  <dc:creator>WS1</dc:creator>
  <dc:description/>
  <dc:language>en-US</dc:language>
  <cp:lastModifiedBy>WS1</cp:lastModifiedBy>
  <dcterms:modified xsi:type="dcterms:W3CDTF">2006-04-25T13:37:00Z</dcterms:modified>
  <cp:revision>2</cp:revision>
  <dc:subject/>
  <dc:title>Veessen / 1882</dc:title>
</cp:coreProperties>
</file>