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Oude Pekela / 1883</w:t>
      </w:r>
    </w:p>
    <w:p>
      <w:pPr>
        <w:pStyle w:val="Heading2"/>
        <w:rPr>
          <w:i w:val="false"/>
          <w:i w:val="false"/>
          <w:iCs/>
        </w:rPr>
      </w:pPr>
      <w:r>
        <w:rPr>
          <w:i w:val="false"/>
          <w:iCs/>
        </w:rPr>
        <w:t>Hervormde Kapel</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Zaalkerk met geveltoren, gebouwd in 1916.</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Bij dit orgel, vermoedelijk zijn laatste, past Roelf Meijer deze wederom zijn gebruikelijke frontmodel toe. Het front is bijna identiek aan dat in Alblasserdam (1882): een vijfdelige opbouw met drie ronde torens, elk van zeven pijpen, en vlakke gedeelde tussenvelden met een parallel naar buiten oplopende labiumlijn.</w:t>
      </w:r>
    </w:p>
    <w:p>
      <w:pPr>
        <w:pStyle w:val="T2Kunst"/>
        <w:jc w:val="start"/>
        <w:rPr>
          <w:lang w:val="nl-NL"/>
        </w:rPr>
      </w:pPr>
      <w:r>
        <w:rPr>
          <w:lang w:val="nl-NL"/>
        </w:rPr>
        <w:t>De decoratie, typerend voor Meijer, is bijna gelijk aan die in Alblasserdam. Ook hier de opvallende benedenblinderingen bij de torens, met hun merkwaardige rechthoekige, aan de bovenzijde gebogen elementen, met in het midden en op de hoeken bladvormen. Onder de gebogen benedenlijsten twee gekoppelde S-voluten. De blinderingen boven in de torens bestaan ook hier uit twee gekoppelde C-voluten met een cartouche-achtig element in het midden. In de tussenvelden S-ranken. De bovenvelden worden afgesloten door een brede inzwenkende lijst, afgebiesd door S-ranken.</w:t>
      </w:r>
    </w:p>
    <w:p>
      <w:pPr>
        <w:pStyle w:val="T2Kunst"/>
        <w:jc w:val="start"/>
        <w:rPr>
          <w:lang w:val="nl-NL"/>
        </w:rPr>
      </w:pPr>
      <w:r>
        <w:rPr>
          <w:lang w:val="nl-NL"/>
        </w:rPr>
        <w:t>De vleugelstukken hebben ook hetzelfde model als in Alblasserdam. Een transparante krul loopt uit in een bloemenkelk, waaruit een C-voluut met onder meer een druiventros voortkomt.</w:t>
      </w:r>
    </w:p>
    <w:p>
      <w:pPr>
        <w:pStyle w:val="T2Kunst"/>
        <w:jc w:val="start"/>
        <w:rPr>
          <w:lang w:val="nl-NL"/>
        </w:rPr>
      </w:pPr>
      <w:r>
        <w:rPr>
          <w:lang w:val="nl-NL"/>
        </w:rPr>
        <w:t>De bekroningen wijken af van die in Alblasserdam. Op de middentoren staat in Oude Pekela een lier en op de zijtorens opzetstukken, bestaande uit twee gekoppelde C-voluten.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3 Oldambt/Westerwolde.</w:t>
      </w:r>
      <w:r>
        <w:rPr>
          <w:lang w:val="nl-NL"/>
        </w:rPr>
        <w:t xml:space="preserve"> Z.p. (1996), 114-115.</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i/>
          <w:i/>
          <w:iCs/>
          <w:lang w:val="nl-NL"/>
        </w:rPr>
      </w:pPr>
      <w:r>
        <w:rPr>
          <w:lang w:val="nl-NL"/>
        </w:rPr>
        <w:t>Archief Mense Ruiter Orgelmakers.</w:t>
      </w:r>
    </w:p>
    <w:p>
      <w:pPr>
        <w:pStyle w:val="T3Lit"/>
        <w:jc w:val="start"/>
        <w:rPr>
          <w:i/>
          <w:i/>
          <w:iCs/>
          <w:lang w:val="nl-NL"/>
        </w:rPr>
      </w:pPr>
      <w:r>
        <w:rPr>
          <w:i/>
          <w:i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R. Meijer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Siddeburen, Gereformeerde Kerk</w:t>
      </w:r>
    </w:p>
    <w:p>
      <w:pPr>
        <w:pStyle w:val="T1"/>
        <w:jc w:val="start"/>
        <w:rPr>
          <w:lang w:val="nl-NL"/>
        </w:rPr>
      </w:pPr>
      <w:r>
        <w:rPr>
          <w:lang w:val="nl-NL"/>
        </w:rPr>
      </w:r>
    </w:p>
    <w:p>
      <w:pPr>
        <w:pStyle w:val="T1"/>
        <w:jc w:val="start"/>
        <w:rPr>
          <w:lang w:val="nl-NL"/>
        </w:rPr>
      </w:pPr>
      <w:r>
        <w:rPr>
          <w:lang w:val="nl-NL"/>
        </w:rPr>
        <w:t>Holtman &amp; Leemhuis 1931</w:t>
      </w:r>
    </w:p>
    <w:p>
      <w:pPr>
        <w:pStyle w:val="T1"/>
        <w:jc w:val="start"/>
        <w:rPr>
          <w:lang w:val="nl-NL"/>
        </w:rPr>
      </w:pPr>
      <w:r>
        <w:rPr>
          <w:lang w:val="nl-NL"/>
        </w:rPr>
        <w:t>.</w:t>
        <w:tab/>
        <w:t>orgel overgeplaatst naar Oude Pekela, Julianakapel</w:t>
      </w:r>
    </w:p>
    <w:p>
      <w:pPr>
        <w:pStyle w:val="T1"/>
        <w:jc w:val="start"/>
        <w:rPr>
          <w:lang w:val="nl-NL"/>
        </w:rPr>
      </w:pPr>
      <w:r>
        <w:rPr>
          <w:lang w:val="nl-NL"/>
        </w:rPr>
        <w:t>.</w:t>
        <w:tab/>
        <w:t>pijpwerk Gamba 8' vervangen</w:t>
      </w:r>
    </w:p>
    <w:p>
      <w:pPr>
        <w:pStyle w:val="T1"/>
        <w:jc w:val="start"/>
        <w:rPr>
          <w:lang w:val="nl-NL"/>
        </w:rPr>
      </w:pPr>
      <w:r>
        <w:rPr>
          <w:lang w:val="nl-NL"/>
        </w:rPr>
      </w:r>
    </w:p>
    <w:p>
      <w:pPr>
        <w:pStyle w:val="T1"/>
        <w:jc w:val="start"/>
        <w:rPr>
          <w:lang w:val="nl-NL"/>
        </w:rPr>
      </w:pPr>
      <w:r>
        <w:rPr>
          <w:lang w:val="nl-NL"/>
        </w:rPr>
        <w:t>B. Koch 1965</w:t>
      </w:r>
    </w:p>
    <w:p>
      <w:pPr>
        <w:pStyle w:val="T1"/>
        <w:jc w:val="start"/>
        <w:rPr>
          <w:lang w:val="nl-NL"/>
        </w:rPr>
      </w:pPr>
      <w:r>
        <w:rPr>
          <w:lang w:val="nl-NL"/>
        </w:rPr>
        <w:t>.</w:t>
        <w:tab/>
        <w:t>orgel gewijzigd</w:t>
      </w:r>
    </w:p>
    <w:p>
      <w:pPr>
        <w:pStyle w:val="T1"/>
        <w:jc w:val="start"/>
        <w:rPr>
          <w:lang w:val="nl-NL"/>
        </w:rPr>
      </w:pPr>
      <w:r>
        <w:rPr>
          <w:lang w:val="nl-NL"/>
        </w:rPr>
        <w:t>.</w:t>
        <w:tab/>
        <w:t>nieuwe frontpijpen geplaatst</w:t>
      </w:r>
    </w:p>
    <w:p>
      <w:pPr>
        <w:pStyle w:val="T1"/>
        <w:jc w:val="start"/>
        <w:rPr>
          <w:lang w:val="nl-NL"/>
        </w:rPr>
      </w:pPr>
      <w:r>
        <w:rPr>
          <w:lang w:val="nl-NL"/>
        </w:rPr>
        <w:t>.</w:t>
        <w:tab/>
        <w:t>nieuwe windvoorziening aangebracht; tremolo toegevoegd</w:t>
      </w:r>
    </w:p>
    <w:p>
      <w:pPr>
        <w:pStyle w:val="T1"/>
        <w:jc w:val="start"/>
        <w:rPr>
          <w:lang w:val="nl-NL"/>
        </w:rPr>
      </w:pPr>
      <w:r>
        <w:rPr>
          <w:lang w:val="nl-NL"/>
        </w:rPr>
        <w:t>.</w:t>
        <w:tab/>
        <w:t>klaviatuur en registerknoppen vervangen</w:t>
      </w:r>
    </w:p>
    <w:p>
      <w:pPr>
        <w:pStyle w:val="T1"/>
        <w:jc w:val="start"/>
        <w:rPr>
          <w:lang w:val="nl-NL"/>
        </w:rPr>
      </w:pPr>
      <w:r>
        <w:rPr>
          <w:lang w:val="nl-NL"/>
        </w:rPr>
        <w:t>.</w:t>
        <w:tab/>
        <w:t>mechanieken en windlade deels vernieuwd</w:t>
      </w:r>
    </w:p>
    <w:p>
      <w:pPr>
        <w:pStyle w:val="T1"/>
        <w:jc w:val="start"/>
        <w:rPr>
          <w:lang w:val="nl-NL"/>
        </w:rPr>
      </w:pPr>
      <w:r>
        <w:rPr>
          <w:lang w:val="nl-NL"/>
        </w:rPr>
        <w:t>.</w:t>
        <w:tab/>
        <w:t>- Woudfluit 2', - Cornet D 3 st., + Octaaf 2', + Roerquint 2 2/3', + Terts 1 3/5'</w:t>
      </w:r>
    </w:p>
    <w:p>
      <w:pPr>
        <w:pStyle w:val="T1"/>
        <w:jc w:val="start"/>
        <w:rPr>
          <w:lang w:val="nl-NL"/>
        </w:rPr>
      </w:pPr>
      <w:r>
        <w:rPr>
          <w:lang w:val="nl-NL"/>
        </w:rPr>
        <w:t>.</w:t>
        <w:tab/>
        <w:t>pijpwerk Octaaf 4' van stemringen voorzien</w:t>
      </w:r>
    </w:p>
    <w:p>
      <w:pPr>
        <w:pStyle w:val="T1"/>
        <w:jc w:val="start"/>
        <w:rPr>
          <w:lang w:val="nl-NL"/>
        </w:rPr>
      </w:pPr>
      <w:r>
        <w:rPr>
          <w:lang w:val="nl-NL"/>
        </w:rPr>
      </w:r>
    </w:p>
    <w:p>
      <w:pPr>
        <w:pStyle w:val="T1"/>
        <w:jc w:val="start"/>
        <w:rPr>
          <w:lang w:val="nl-NL"/>
        </w:rPr>
      </w:pPr>
      <w:r>
        <w:rPr>
          <w:lang w:val="nl-NL"/>
        </w:rPr>
        <w:t>Pels &amp; Van Leeuwen 1998</w:t>
      </w:r>
    </w:p>
    <w:p>
      <w:pPr>
        <w:pStyle w:val="T1"/>
        <w:jc w:val="start"/>
        <w:rPr>
          <w:lang w:val="nl-NL"/>
        </w:rPr>
      </w:pPr>
      <w:r>
        <w:rPr>
          <w:lang w:val="nl-NL"/>
        </w:rPr>
        <w:t>.</w:t>
        <w:tab/>
        <w:t>restauratie</w:t>
      </w:r>
    </w:p>
    <w:p>
      <w:pPr>
        <w:pStyle w:val="T1"/>
        <w:jc w:val="start"/>
        <w:rPr>
          <w:lang w:val="nl-NL"/>
        </w:rPr>
      </w:pPr>
      <w:r>
        <w:rPr>
          <w:lang w:val="nl-NL"/>
        </w:rPr>
        <w:t>.</w:t>
        <w:tab/>
        <w:t>nieuwe eiken lessenaarbak, lessenaar, knieschot en registermechaniek</w:t>
      </w:r>
    </w:p>
    <w:p>
      <w:pPr>
        <w:pStyle w:val="T1"/>
        <w:jc w:val="start"/>
        <w:rPr>
          <w:lang w:val="nl-NL"/>
        </w:rPr>
      </w:pPr>
      <w:r>
        <w:rPr>
          <w:lang w:val="nl-NL"/>
        </w:rPr>
        <w:t>.</w:t>
        <w:tab/>
        <w:t>windlade voorzien van nieuwe eiken voorslagen, stokken en roosters</w:t>
      </w:r>
    </w:p>
    <w:p>
      <w:pPr>
        <w:pStyle w:val="T1"/>
        <w:jc w:val="start"/>
        <w:rPr>
          <w:lang w:val="nl-NL"/>
        </w:rPr>
      </w:pPr>
      <w:r>
        <w:rPr>
          <w:lang w:val="nl-NL"/>
        </w:rPr>
        <w:t>.</w:t>
        <w:tab/>
        <w:t>- Roerquint 2 2/3', - Terts 1 3/5', + Nasaat 3', + Fluit 2'</w:t>
      </w:r>
    </w:p>
    <w:p>
      <w:pPr>
        <w:pStyle w:val="T1"/>
        <w:jc w:val="start"/>
        <w:rPr>
          <w:lang w:val="nl-NL"/>
        </w:rPr>
      </w:pPr>
      <w:r>
        <w:rPr>
          <w:lang w:val="nl-NL"/>
        </w:rPr>
        <w:t>.</w:t>
        <w:tab/>
        <w:t>mogelijk nieuwe frontpijpen in de tussenvelden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1995" w:type="dxa"/>
        <w:jc w:val="start"/>
        <w:tblInd w:w="-70" w:type="dxa"/>
        <w:tblLayout w:type="fixed"/>
        <w:tblCellMar>
          <w:top w:w="0" w:type="dxa"/>
          <w:start w:w="70" w:type="dxa"/>
          <w:bottom w:w="0" w:type="dxa"/>
          <w:end w:w="70" w:type="dxa"/>
        </w:tblCellMar>
      </w:tblPr>
      <w:tblGrid>
        <w:gridCol w:w="1510"/>
        <w:gridCol w:w="485"/>
      </w:tblGrid>
      <w:tr>
        <w:trPr/>
        <w:tc>
          <w:tcPr>
            <w:tcW w:w="1510"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Nasaat</w:t>
            </w:r>
          </w:p>
          <w:p>
            <w:pPr>
              <w:pStyle w:val="T4dispositie"/>
              <w:jc w:val="start"/>
              <w:rPr>
                <w:lang w:val="nl-NL"/>
              </w:rPr>
            </w:pPr>
            <w:r>
              <w:rPr>
                <w:lang w:val="nl-NL"/>
              </w:rPr>
              <w:t>Octaaf</w:t>
            </w:r>
          </w:p>
          <w:p>
            <w:pPr>
              <w:pStyle w:val="T4dispositie"/>
              <w:jc w:val="start"/>
              <w:rPr>
                <w:lang w:val="nl-NL"/>
              </w:rPr>
            </w:pPr>
            <w:r>
              <w:rPr>
                <w:lang w:val="nl-NL"/>
              </w:rPr>
              <w:t>Fluit</w:t>
            </w:r>
          </w:p>
        </w:tc>
        <w:tc>
          <w:tcPr>
            <w:tcW w:w="48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Van Meijer stammen nog de momenteel bruin geschilderde kas, het cancellenraam, delen van de speelmechaniek en pijpwerk in de registers Prestant 8' (binnenpijpen), Holpijp 8', Octaaf 4' en Fluit 4'. Op de onderkant van de afdekking van de rechter toren staat een schetstekening van een walsbord.</w:t>
      </w:r>
    </w:p>
    <w:p>
      <w:pPr>
        <w:pStyle w:val="T1"/>
        <w:jc w:val="start"/>
        <w:rPr>
          <w:lang w:val="nl-NL"/>
        </w:rPr>
      </w:pPr>
      <w:r>
        <w:rPr>
          <w:lang w:val="nl-NL"/>
        </w:rPr>
        <w:t>De huidige balg met een inspringende vouw verving in 1965 de voorheen aanwezige magazijnbalg met handpomp. De tremulant is pneumatisch.</w:t>
      </w:r>
    </w:p>
    <w:p>
      <w:pPr>
        <w:pStyle w:val="T1"/>
        <w:jc w:val="start"/>
        <w:rPr>
          <w:lang w:val="nl-NL"/>
        </w:rPr>
      </w:pPr>
      <w:r>
        <w:rPr>
          <w:lang w:val="nl-NL"/>
        </w:rPr>
        <w:t>De frontpijpen hebben spitslabia, overlengte en expressions; in de torens zijn tevens zijbaarden aanwezig. Van de tussenvelden zijn de bovenste nu sprekend (via westaflex-slangen), voorheen waren dat de onderste (daarvan zijn de gaten in de frontstokken nu gestopt). De pijpen in de tussenvelden hebben aan de achterzijde een horizontale rij loze hangers.</w:t>
      </w:r>
    </w:p>
    <w:p>
      <w:pPr>
        <w:pStyle w:val="T1"/>
        <w:jc w:val="start"/>
        <w:rPr/>
      </w:pPr>
      <w:r>
        <w:rPr>
          <w:lang w:val="nl-NL"/>
        </w:rPr>
        <w:t>De binnenpijpen van de Prestant 8' (cis</w:t>
      </w:r>
      <w:r>
        <w:rPr>
          <w:vertAlign w:val="superscript"/>
          <w:lang w:val="nl-NL"/>
        </w:rPr>
        <w:t>2</w:t>
      </w:r>
      <w:r>
        <w:rPr>
          <w:lang w:val="nl-NL"/>
        </w:rPr>
        <w:t>-f</w:t>
      </w:r>
      <w:r>
        <w:rPr>
          <w:vertAlign w:val="superscript"/>
          <w:lang w:val="nl-NL"/>
        </w:rPr>
        <w:t>3</w:t>
      </w:r>
      <w:r>
        <w:rPr>
          <w:lang w:val="nl-NL"/>
        </w:rPr>
        <w:t>) zijn nog origineel met expressions. C-h van de Holpijp 8' zijn van hout, de discant metaal, gedekt. De Viola di Gamba 8' is van C-H gecombineerd met de Holpijp. Het vervolg bestaat uit fabriekspijpwerk met geperste labia en expressions. Van de Octaaf 4' zijn in 1998 de stemringen uit 1965 verwijderd en zijn de pijpen waar nodig verlengd; C-h met stemkrullen, de discant op lengte. De Fluit 4' is van C-c</w:t>
      </w:r>
      <w:r>
        <w:rPr>
          <w:vertAlign w:val="superscript"/>
          <w:lang w:val="nl-NL"/>
        </w:rPr>
        <w:t>2</w:t>
      </w:r>
      <w:r>
        <w:rPr>
          <w:lang w:val="nl-NL"/>
        </w:rPr>
        <w:t xml:space="preserve"> gedekt, met zijbaarden, het vervolg is open, conisch (zonder baarden). De Nasaat 3' (1998) is conisch met stemkrullen van C-fis, de overige op lengte. De Octaaf 2' (1965) heeft stemkrullen van C-h</w:t>
      </w:r>
      <w:r>
        <w:rPr>
          <w:vertAlign w:val="superscript"/>
          <w:lang w:val="nl-NL"/>
        </w:rPr>
        <w:t>2</w:t>
      </w:r>
      <w:r>
        <w:rPr>
          <w:lang w:val="nl-NL"/>
        </w:rPr>
        <w:t xml:space="preserve">, het vervolg is op lengte. De Fluit 2' (op C </w:t>
      </w:r>
      <w:r>
        <w:rPr>
          <w:i/>
          <w:iCs/>
          <w:lang w:val="nl-NL"/>
        </w:rPr>
        <w:t>Woudfluit 2</w:t>
      </w:r>
      <w:r>
        <w:rPr>
          <w:lang w:val="nl-NL"/>
        </w:rPr>
        <w:t>) dateert uit 1998.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2006-04-25T13:38:00Z</dcterms:created>
  <dc:creator>WS1</dc:creator>
  <dc:description/>
  <dc:language>en-US</dc:language>
  <cp:lastModifiedBy>WS1</cp:lastModifiedBy>
  <cp:lastPrinted>2005-12-14T11:59:00Z</cp:lastPrinted>
  <dcterms:modified xsi:type="dcterms:W3CDTF">2006-04-25T13:38:00Z</dcterms:modified>
  <cp:revision>2</cp:revision>
  <dc:subject/>
  <dc:title>Oude Pekela / 1883</dc:title>
</cp:coreProperties>
</file>