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Oudkerk (Aldtsjerk) / 1883</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Eenbeukige driezijdig gesloten kerk met zadeldaktoren. De kerk is in haar kern 12e-eeuws, maar werd in de tweede helft van de 16e eeuw verhoogd en ook later nog gewijzigd. De toren stamt uit de 13e eeuw. Preekstoel uit 1630, vier herenbanken uit de 17e eeuw en één van ca 1700.</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herinnert weer zeer duidelijk aan het standaardtype van de Gebroeders Adema, dat door Bakker &amp; Timmenga in hun beginjaren veelvuldig als uitgangspunt werd genomen. Drie ronde torens, gedeelde tussenvelden, hier weer vlak, zoals altijd bij de Adema's, maar wel met verhoogde frontstokken in de velden. Ook hier weer rondbogige benedenvelden en enigszins verschrompelde bovenvelden. Het blinderingssnijwerk is grotendeels opgebouwd uit S-ranken in een vrij regelmatig patroon. De aandacht verdienen nog de kleine zuiltjes met kapitelen in de boogvormige benedenvelden. De vleugelstukken bestaan uit een vrij forse S-rank met enigszins grof uitgevoerde blad- en bloemmotieven. Op de middentoren de inmiddels gebruikelijk geworden lier met zwanenhalzen. De opzetstukken op de zijtorens zijn opgebouwd uit vier C-voluten. De consoles onder de torens vertonen twee gekoppelde C-voluten.</w:t>
      </w:r>
    </w:p>
    <w:p>
      <w:pPr>
        <w:pStyle w:val="T2Kunst"/>
        <w:jc w:val="start"/>
        <w:rPr>
          <w:lang w:val="nl-NL"/>
        </w:rPr>
      </w:pPr>
      <w:r>
        <w:rPr>
          <w:lang w:val="nl-NL"/>
        </w:rPr>
        <w:t>Al dit snijwerk is competent gemaakt, maar wel wat stereotiep.</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Jan Jongepier, </w:t>
      </w:r>
      <w:r>
        <w:rPr>
          <w:i/>
          <w:iCs/>
          <w:lang w:val="nl-NL"/>
        </w:rPr>
        <w:t>Vijf eeuwen Friese orgelbouw</w:t>
      </w:r>
      <w:r>
        <w:rPr>
          <w:lang w:val="nl-NL"/>
        </w:rPr>
        <w:t>. Leeuwarden, 2004, 176.</w:t>
      </w:r>
    </w:p>
    <w:p>
      <w:pPr>
        <w:pStyle w:val="T3Lit"/>
        <w:jc w:val="start"/>
        <w:rPr>
          <w:lang w:val="nl-NL"/>
        </w:rPr>
      </w:pPr>
      <w:r>
        <w:rPr>
          <w:lang w:val="nl-NL"/>
        </w:rPr>
      </w:r>
    </w:p>
    <w:p>
      <w:pPr>
        <w:pStyle w:val="T3Lit"/>
        <w:rPr>
          <w:b/>
          <w:b/>
          <w:bCs/>
          <w:lang w:val="nl-NL"/>
        </w:rPr>
      </w:pPr>
      <w:r>
        <w:rPr>
          <w:b/>
          <w:bCs/>
          <w:lang w:val="nl-NL"/>
        </w:rPr>
        <w:t>Niet gepubliceerde bron</w:t>
      </w:r>
    </w:p>
    <w:p>
      <w:pPr>
        <w:pStyle w:val="T3Lit"/>
        <w:rPr/>
      </w:pPr>
      <w:r>
        <w:rPr>
          <w:lang w:val="nl-NL"/>
        </w:rPr>
        <w:t xml:space="preserve">Jan Jongepier, </w:t>
      </w:r>
      <w:r>
        <w:rPr>
          <w:i/>
          <w:iCs/>
          <w:lang w:val="nl-NL"/>
        </w:rPr>
        <w:t>Rapport over het orgel in de Hervormde Kerk te Oudkerk</w:t>
      </w:r>
      <w:r>
        <w:rPr>
          <w:lang w:val="nl-NL"/>
        </w:rPr>
        <w:t>. Leeuwarden 1997.</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1883</w:t>
      </w:r>
    </w:p>
    <w:p>
      <w:pPr>
        <w:pStyle w:val="T1"/>
        <w:jc w:val="start"/>
        <w:rPr>
          <w:lang w:val="nl-NL"/>
        </w:rPr>
      </w:pPr>
      <w:r>
        <w:rPr>
          <w:lang w:val="nl-NL"/>
        </w:rPr>
      </w:r>
    </w:p>
    <w:p>
      <w:pPr>
        <w:pStyle w:val="T1"/>
        <w:rPr>
          <w:lang w:val="nl-NL"/>
        </w:rPr>
      </w:pPr>
      <w:r>
        <w:rPr>
          <w:lang w:val="nl-NL"/>
        </w:rPr>
        <w:t>Bakker &amp; Timmenga 1917</w:t>
      </w:r>
    </w:p>
    <w:p>
      <w:pPr>
        <w:pStyle w:val="T1"/>
        <w:rPr>
          <w:lang w:val="nl-NL"/>
        </w:rPr>
      </w:pPr>
      <w:r>
        <w:rPr>
          <w:lang w:val="nl-NL"/>
        </w:rPr>
        <w:t>.</w:t>
        <w:tab/>
        <w:t>schoonmaak, frontpijpen gepolijst</w:t>
      </w:r>
    </w:p>
    <w:p>
      <w:pPr>
        <w:pStyle w:val="T1"/>
        <w:rPr>
          <w:lang w:val="nl-NL"/>
        </w:rPr>
      </w:pPr>
      <w:r>
        <w:rPr>
          <w:lang w:val="nl-NL"/>
        </w:rPr>
      </w:r>
    </w:p>
    <w:p>
      <w:pPr>
        <w:pStyle w:val="T1"/>
        <w:rPr>
          <w:lang w:val="nl-NL"/>
        </w:rPr>
      </w:pPr>
      <w:r>
        <w:rPr>
          <w:lang w:val="nl-NL"/>
        </w:rPr>
        <w:t>Bakker &amp; Timmenga 1939</w:t>
      </w:r>
    </w:p>
    <w:p>
      <w:pPr>
        <w:pStyle w:val="T1"/>
        <w:rPr>
          <w:lang w:val="nl-NL"/>
        </w:rPr>
      </w:pPr>
      <w:r>
        <w:rPr>
          <w:lang w:val="nl-NL"/>
        </w:rPr>
        <w:t>.</w:t>
        <w:tab/>
        <w:t>orgel hersteld</w:t>
      </w:r>
    </w:p>
    <w:p>
      <w:pPr>
        <w:pStyle w:val="T1"/>
        <w:rPr>
          <w:lang w:val="nl-NL"/>
        </w:rPr>
      </w:pPr>
      <w:r>
        <w:rPr>
          <w:lang w:val="nl-NL"/>
        </w:rPr>
        <w:t>.</w:t>
        <w:tab/>
        <w:t>nieuwe ventielveren BW-lade</w:t>
      </w:r>
    </w:p>
    <w:p>
      <w:pPr>
        <w:pStyle w:val="T1"/>
        <w:rPr>
          <w:lang w:val="nl-NL"/>
        </w:rPr>
      </w:pPr>
      <w:r>
        <w:rPr>
          <w:lang w:val="nl-NL"/>
        </w:rPr>
      </w:r>
    </w:p>
    <w:p>
      <w:pPr>
        <w:pStyle w:val="T1"/>
        <w:rPr>
          <w:lang w:val="nl-NL"/>
        </w:rPr>
      </w:pPr>
      <w:r>
        <w:rPr>
          <w:lang w:val="nl-NL"/>
        </w:rPr>
        <w:t>Orgelmakerij Bakker &amp; Timmenga 1993</w:t>
      </w:r>
    </w:p>
    <w:p>
      <w:pPr>
        <w:pStyle w:val="T1"/>
        <w:rPr>
          <w:lang w:val="nl-NL"/>
        </w:rPr>
      </w:pPr>
      <w:r>
        <w:rPr>
          <w:lang w:val="nl-NL"/>
        </w:rPr>
        <w:t>.</w:t>
        <w:tab/>
        <w:t>magazijnbalg hersteld</w:t>
      </w:r>
    </w:p>
    <w:p>
      <w:pPr>
        <w:pStyle w:val="T1"/>
        <w:rPr>
          <w:lang w:val="nl-NL"/>
        </w:rPr>
      </w:pPr>
      <w:r>
        <w:rPr>
          <w:lang w:val="nl-NL"/>
        </w:rPr>
      </w:r>
    </w:p>
    <w:p>
      <w:pPr>
        <w:pStyle w:val="T1"/>
        <w:rPr>
          <w:lang w:val="nl-NL"/>
        </w:rPr>
      </w:pPr>
      <w:r>
        <w:rPr>
          <w:lang w:val="nl-NL"/>
        </w:rPr>
        <w:t>Orgelmakerij Bakker &amp; Timmenga 2002</w:t>
      </w:r>
    </w:p>
    <w:p>
      <w:pPr>
        <w:pStyle w:val="T1"/>
        <w:rPr>
          <w:lang w:val="nl-NL"/>
        </w:rPr>
      </w:pPr>
      <w:r>
        <w:rPr>
          <w:lang w:val="nl-NL"/>
        </w:rPr>
        <w:t>.</w:t>
        <w:tab/>
        <w:t>restauratie</w:t>
      </w:r>
    </w:p>
    <w:p>
      <w:pPr>
        <w:pStyle w:val="T1"/>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4030" w:type="dxa"/>
        <w:jc w:val="start"/>
        <w:tblInd w:w="-70" w:type="dxa"/>
        <w:tblLayout w:type="fixed"/>
        <w:tblCellMar>
          <w:top w:w="0" w:type="dxa"/>
          <w:start w:w="70" w:type="dxa"/>
          <w:bottom w:w="0" w:type="dxa"/>
          <w:end w:w="70" w:type="dxa"/>
        </w:tblCellMar>
      </w:tblPr>
      <w:tblGrid>
        <w:gridCol w:w="1510"/>
        <w:gridCol w:w="540"/>
        <w:gridCol w:w="1440"/>
        <w:gridCol w:w="540"/>
      </w:tblGrid>
      <w:tr>
        <w:trPr/>
        <w:tc>
          <w:tcPr>
            <w:tcW w:w="151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Cornet D</w:t>
            </w:r>
          </w:p>
          <w:p>
            <w:pPr>
              <w:pStyle w:val="T4dispositie"/>
              <w:jc w:val="start"/>
              <w:rPr>
                <w:lang w:val="nl-NL"/>
              </w:rPr>
            </w:pPr>
            <w:r>
              <w:rPr>
                <w:lang w:val="nl-NL"/>
              </w:rPr>
              <w:t>Basson B</w:t>
            </w:r>
          </w:p>
          <w:p>
            <w:pPr>
              <w:pStyle w:val="T4dispositie"/>
              <w:jc w:val="start"/>
              <w:rPr>
                <w:lang w:val="nl-NL"/>
              </w:rPr>
            </w:pPr>
            <w:r>
              <w:rPr>
                <w:lang w:val="nl-NL"/>
              </w:rPr>
              <w:t>Trompet D</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p>
            <w:pPr>
              <w:pStyle w:val="T4dispositie"/>
              <w:jc w:val="start"/>
              <w:rPr>
                <w:lang w:val="nl-NL"/>
              </w:rPr>
            </w:pPr>
            <w:r>
              <w:rPr>
                <w:lang w:val="nl-NL"/>
              </w:rPr>
              <w:t>8'</w:t>
            </w:r>
          </w:p>
        </w:tc>
        <w:tc>
          <w:tcPr>
            <w:tcW w:w="1440" w:type="dxa"/>
            <w:tcBorders/>
          </w:tcPr>
          <w:p>
            <w:pPr>
              <w:pStyle w:val="T4dispositie"/>
              <w:rPr>
                <w:i/>
                <w:i/>
                <w:iCs/>
                <w:lang w:val="nl-NL"/>
              </w:rPr>
            </w:pPr>
            <w:r>
              <w:rPr>
                <w:i/>
                <w:iCs/>
                <w:lang w:val="nl-NL"/>
              </w:rPr>
              <w:t>Bovenwerk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Salicet</w:t>
            </w:r>
          </w:p>
          <w:p>
            <w:pPr>
              <w:pStyle w:val="T4dispositie"/>
              <w:rPr>
                <w:lang w:val="nl-NL"/>
              </w:rPr>
            </w:pPr>
            <w:r>
              <w:rPr>
                <w:lang w:val="nl-NL"/>
              </w:rPr>
              <w:t>Fluit Harmoniek</w:t>
            </w:r>
          </w:p>
          <w:p>
            <w:pPr>
              <w:pStyle w:val="T4dispositie"/>
              <w:rPr>
                <w:lang w:val="nl-NL"/>
              </w:rPr>
            </w:pPr>
            <w:r>
              <w:rPr>
                <w:lang w:val="nl-NL"/>
              </w:rPr>
              <w:t>Woudfluit</w:t>
            </w:r>
          </w:p>
        </w:tc>
        <w:tc>
          <w:tcPr>
            <w:tcW w:w="54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klavierkoppel</w:t>
      </w:r>
    </w:p>
    <w:p>
      <w:pPr>
        <w:pStyle w:val="T1"/>
        <w:jc w:val="start"/>
        <w:rPr>
          <w:lang w:val="nl-NL"/>
        </w:rPr>
      </w:pPr>
      <w:r>
        <w:rPr>
          <w:lang w:val="nl-NL"/>
        </w:rPr>
        <w:t>tremulant</w:t>
      </w:r>
    </w:p>
    <w:p>
      <w:pPr>
        <w:pStyle w:val="T1"/>
        <w:jc w:val="start"/>
        <w:rPr>
          <w:lang w:val="nl-NL"/>
        </w:rPr>
      </w:pPr>
      <w:r>
        <w:rPr>
          <w:lang w:val="nl-NL"/>
        </w:rPr>
        <w:t>afsluitingen HW, BW</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(1883)</w:t>
      </w:r>
    </w:p>
    <w:p>
      <w:pPr>
        <w:pStyle w:val="T1"/>
        <w:jc w:val="start"/>
        <w:rPr>
          <w:lang w:val="nl-NL"/>
        </w:rPr>
      </w:pPr>
      <w:r>
        <w:rPr>
          <w:lang w:val="nl-NL"/>
        </w:rPr>
        <w:t>Winddruk</w:t>
      </w:r>
    </w:p>
    <w:p>
      <w:pPr>
        <w:pStyle w:val="T1"/>
        <w:jc w:val="start"/>
        <w:rPr>
          <w:lang w:val="nl-NL"/>
        </w:rPr>
      </w:pPr>
      <w:r>
        <w:rPr>
          <w:lang w:val="nl-NL"/>
        </w:rPr>
        <w:t>81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In het front spreken pijpen van de Prestant 8', in de drie torens, exclusief de middelste pijp van de beide zijtorens, en in beide ondervelden vier aan de middentoren grenzende pijpen. De overige pijpen in de ondervelden en alle pijpen in de bovenvelden zijn stom.</w:t>
      </w:r>
    </w:p>
    <w:p>
      <w:pPr>
        <w:pStyle w:val="T1"/>
        <w:jc w:val="start"/>
        <w:rPr>
          <w:lang w:val="nl-NL"/>
        </w:rPr>
      </w:pPr>
      <w:r>
        <w:rPr>
          <w:lang w:val="nl-NL"/>
        </w:rPr>
        <w:t>De registerknoppen zijn in twee horizontale rijen boven de lessenaar geplaatst, ze zijn voorzien van witte porseleinen naamplaatjes met zwarte opschriften in schuinschrift.</w:t>
      </w:r>
    </w:p>
    <w:p>
      <w:pPr>
        <w:pStyle w:val="T1"/>
        <w:jc w:val="start"/>
        <w:rPr>
          <w:lang w:val="nl-NL"/>
        </w:rPr>
      </w:pPr>
      <w:r>
        <w:rPr>
          <w:lang w:val="nl-NL"/>
        </w:rPr>
        <w:t>De windkanalen zijn van eiken. De tremulant is inliggend.</w:t>
      </w:r>
    </w:p>
    <w:p>
      <w:pPr>
        <w:pStyle w:val="T1"/>
        <w:jc w:val="start"/>
        <w:rPr>
          <w:lang w:val="nl-NL"/>
        </w:rPr>
      </w:pPr>
      <w:r>
        <w:rPr>
          <w:lang w:val="nl-NL"/>
        </w:rPr>
        <w:t>De beide windladen zijn van eiken, inclusief stokken en roosters. De ventielkasten zijn afgesloten met opliggende voorslagen, drie per lade. De cancelvolgorde van de HW-lade is:</w:t>
      </w:r>
    </w:p>
    <w:p>
      <w:pPr>
        <w:pStyle w:val="T1"/>
        <w:jc w:val="start"/>
        <w:rPr/>
      </w:pPr>
      <w:r>
        <w:rPr>
          <w:lang w:val="nl-NL"/>
        </w:rPr>
        <w:t>fis d B Gis c e gis / e</w:t>
      </w:r>
      <w:r>
        <w:rPr>
          <w:vertAlign w:val="superscript"/>
          <w:lang w:val="nl-NL"/>
        </w:rPr>
        <w:t>3</w:t>
      </w:r>
      <w:r>
        <w:rPr>
          <w:lang w:val="nl-NL"/>
        </w:rPr>
        <w:t>-b / Fis E D C Cis Dis F / a-f</w:t>
      </w:r>
      <w:r>
        <w:rPr>
          <w:vertAlign w:val="superscript"/>
          <w:lang w:val="nl-NL"/>
        </w:rPr>
        <w:t>3</w:t>
      </w:r>
      <w:r>
        <w:rPr>
          <w:lang w:val="nl-NL"/>
        </w:rPr>
        <w:t xml:space="preserve"> / g dis H G A cis f. De cancelvolgorde van de bovenwerklade is in hele tonen aflopend: e</w:t>
      </w:r>
      <w:r>
        <w:rPr>
          <w:vertAlign w:val="superscript"/>
          <w:lang w:val="nl-NL"/>
        </w:rPr>
        <w:t>3</w:t>
      </w:r>
      <w:r>
        <w:rPr>
          <w:lang w:val="nl-NL"/>
        </w:rPr>
        <w:t>-C Cis-f</w:t>
      </w:r>
      <w:r>
        <w:rPr>
          <w:vertAlign w:val="superscript"/>
          <w:lang w:val="nl-NL"/>
        </w:rPr>
        <w:t>3</w:t>
      </w:r>
      <w:r>
        <w:rPr>
          <w:lang w:val="nl-NL"/>
        </w:rPr>
        <w:t>.</w:t>
      </w:r>
    </w:p>
    <w:p>
      <w:pPr>
        <w:pStyle w:val="T1"/>
        <w:jc w:val="start"/>
        <w:rPr>
          <w:lang w:val="nl-NL"/>
        </w:rPr>
      </w:pPr>
      <w:r>
        <w:rPr>
          <w:lang w:val="nl-NL"/>
        </w:rPr>
        <w:t>Eiken pijpen worden aangetroffen in de Bourdon 16' (C-h, afgevoerd vóór en naast de lade), Holpijp 8' (C-H, afgevoerd boven de lade), en Roerfluit 8' (C-H).</w:t>
      </w:r>
    </w:p>
    <w:p>
      <w:pPr>
        <w:pStyle w:val="T1"/>
        <w:jc w:val="start"/>
        <w:rPr/>
      </w:pPr>
      <w:r>
        <w:rPr>
          <w:lang w:val="nl-NL"/>
        </w:rPr>
        <w:t>De Roerfluit 4' is in de bas als roerfluit uitgevoerd, de discant is open, cilindrisch. Het vier-voets koor van de Cornet is in het eengestreept octaaf gedekt. De Salicionaal 8' en de Viola di Gamba 8' zijn van C-H gecombineerd met de Roerfluit 8’. De Fluit Harmoniek 4' is van C-f gedekt, van fis-fis</w:t>
      </w:r>
      <w:r>
        <w:rPr>
          <w:vertAlign w:val="superscript"/>
          <w:lang w:val="nl-NL"/>
        </w:rPr>
        <w:t>1</w:t>
      </w:r>
      <w:r>
        <w:rPr>
          <w:lang w:val="nl-NL"/>
        </w:rPr>
        <w:t xml:space="preserve"> open, cilindrisch en vervolgens overblazend. De Woudfluit 2' is van C-H gedekt en vanaf c open, cilindrisch.</w:t>
      </w:r>
    </w:p>
    <w:p>
      <w:pPr>
        <w:pStyle w:val="T1"/>
        <w:jc w:val="start"/>
        <w:rPr>
          <w:lang w:val="nl-NL"/>
        </w:rPr>
      </w:pPr>
      <w:r>
        <w:rPr>
          <w:lang w:val="nl-NL"/>
        </w:rPr>
        <w:t>Het tongwerk is uitgevoerd met metalen stevels en loden koppen. De kelen zijn van messing. De bekers van C-Fis zijn voorzien van een onderconus, waarop een korte, licht trechtervormige beker is gesoldeerd; vanaf G normale trechtervormige trompetbekers.</w:t>
      </w:r>
    </w:p>
    <w:p>
      <w:pPr>
        <w:pStyle w:val="T1"/>
        <w:jc w:val="start"/>
        <w:rPr/>
      </w:pPr>
      <w:r>
        <w:rPr>
          <w:lang w:val="nl-NL"/>
        </w:rPr>
        <w:t>Expressions zijn toegepast bij de volgende registers: Viola di Gamba 8' (c-f</w:t>
      </w:r>
      <w:r>
        <w:rPr>
          <w:vertAlign w:val="superscript"/>
          <w:lang w:val="nl-NL"/>
        </w:rPr>
        <w:t>3</w:t>
      </w:r>
      <w:r>
        <w:rPr>
          <w:lang w:val="nl-NL"/>
        </w:rPr>
        <w:t>), Prestant 8' (C-h</w:t>
      </w:r>
      <w:r>
        <w:rPr>
          <w:vertAlign w:val="superscript"/>
          <w:lang w:val="nl-NL"/>
        </w:rPr>
        <w:t>2</w:t>
      </w:r>
      <w:r>
        <w:rPr>
          <w:lang w:val="nl-NL"/>
        </w:rPr>
        <w:t>), Salicionaal 8' (c-h</w:t>
      </w:r>
      <w:r>
        <w:rPr>
          <w:vertAlign w:val="superscript"/>
          <w:lang w:val="nl-NL"/>
        </w:rPr>
        <w:t>2</w:t>
      </w:r>
      <w:r>
        <w:rPr>
          <w:lang w:val="nl-NL"/>
        </w:rPr>
        <w:t>), Octaaf 4' (G-h</w:t>
      </w:r>
      <w:r>
        <w:rPr>
          <w:vertAlign w:val="superscript"/>
          <w:lang w:val="nl-NL"/>
        </w:rPr>
        <w:t>1</w:t>
      </w:r>
      <w:r>
        <w:rPr>
          <w:lang w:val="nl-NL"/>
        </w:rPr>
        <w:t>), Salicet 4' (C-h</w:t>
      </w:r>
      <w:r>
        <w:rPr>
          <w:vertAlign w:val="superscript"/>
          <w:lang w:val="nl-NL"/>
        </w:rPr>
        <w:t>1</w:t>
      </w:r>
      <w:r>
        <w:rPr>
          <w:lang w:val="nl-NL"/>
        </w:rPr>
        <w:t>), Quint 3' (C-f</w:t>
      </w:r>
      <w:r>
        <w:rPr>
          <w:vertAlign w:val="superscript"/>
          <w:lang w:val="nl-NL"/>
        </w:rPr>
        <w:t>1</w:t>
      </w:r>
      <w:r>
        <w:rPr>
          <w:lang w:val="nl-NL"/>
        </w:rPr>
        <w:t>) en Octaaf 2' (C-H).</w:t>
      </w:r>
    </w:p>
    <w:p>
      <w:pPr>
        <w:pStyle w:val="T1"/>
        <w:jc w:val="start"/>
        <w:rPr/>
      </w:pPr>
      <w:r>
        <w:rPr>
          <w:lang w:val="nl-NL"/>
        </w:rPr>
        <w:t>Stemkrullen (vanaf de bovenrand ingesneden) komen voor bij de Octaaf 4' (C-Fis), de Roerfluit 4' (c</w:t>
      </w:r>
      <w:r>
        <w:rPr>
          <w:vertAlign w:val="superscript"/>
          <w:lang w:val="nl-NL"/>
        </w:rPr>
        <w:t>1</w:t>
      </w:r>
      <w:r>
        <w:rPr>
          <w:lang w:val="nl-NL"/>
        </w:rPr>
        <w:t>-cis</w:t>
      </w:r>
      <w:r>
        <w:rPr>
          <w:vertAlign w:val="superscript"/>
          <w:lang w:val="nl-NL"/>
        </w:rPr>
        <w:t>2</w:t>
      </w:r>
      <w:r>
        <w:rPr>
          <w:lang w:val="nl-NL"/>
        </w:rPr>
        <w:t>), c</w:t>
      </w:r>
      <w:r>
        <w:rPr>
          <w:vertAlign w:val="superscript"/>
          <w:lang w:val="nl-NL"/>
        </w:rPr>
        <w:t>2</w:t>
      </w:r>
      <w:r>
        <w:rPr>
          <w:lang w:val="nl-NL"/>
        </w:rPr>
        <w:t>-gis</w:t>
      </w:r>
      <w:r>
        <w:rPr>
          <w:vertAlign w:val="superscript"/>
          <w:lang w:val="nl-NL"/>
        </w:rPr>
        <w:t>2</w:t>
      </w:r>
      <w:r>
        <w:rPr>
          <w:lang w:val="nl-NL"/>
        </w:rPr>
        <w:t xml:space="preserve"> van het vier-voets Cornetkoor, c</w:t>
      </w:r>
      <w:r>
        <w:rPr>
          <w:vertAlign w:val="superscript"/>
          <w:lang w:val="nl-NL"/>
        </w:rPr>
        <w:t>1</w:t>
      </w:r>
      <w:r>
        <w:rPr>
          <w:lang w:val="nl-NL"/>
        </w:rPr>
        <w:t>-d</w:t>
      </w:r>
      <w:r>
        <w:rPr>
          <w:vertAlign w:val="superscript"/>
          <w:lang w:val="nl-NL"/>
        </w:rPr>
        <w:t>2</w:t>
      </w:r>
      <w:r>
        <w:rPr>
          <w:lang w:val="nl-NL"/>
        </w:rPr>
        <w:t xml:space="preserve"> van het 2 2/3-voets Cornetkoor, de Fluit Harmoniek 4' (fis-fis</w:t>
      </w:r>
      <w:r>
        <w:rPr>
          <w:vertAlign w:val="superscript"/>
          <w:lang w:val="nl-NL"/>
        </w:rPr>
        <w:t>1</w:t>
      </w:r>
      <w:r>
        <w:rPr>
          <w:lang w:val="nl-NL"/>
        </w:rPr>
        <w:t>) en de Woudfluit 2' (c-d</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2006-04-25T13:39:00Z</dcterms:created>
  <dc:creator>WS1</dc:creator>
  <dc:description/>
  <dc:language>en-US</dc:language>
  <cp:lastModifiedBy>WS1</cp:lastModifiedBy>
  <dcterms:modified xsi:type="dcterms:W3CDTF">2006-04-25T13:39:00Z</dcterms:modified>
  <cp:revision>2</cp:revision>
  <dc:subject/>
  <dc:title>Veessen / 1882</dc:title>
</cp:coreProperties>
</file>