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Vianen / 1883</w:t>
      </w:r>
    </w:p>
    <w:p>
      <w:pPr>
        <w:pStyle w:val="Heading2"/>
        <w:rPr>
          <w:i w:val="false"/>
          <w:i w:val="false"/>
          <w:iCs/>
        </w:rPr>
      </w:pPr>
      <w:r>
        <w:rPr>
          <w:i w:val="false"/>
          <w:iCs/>
        </w:rPr>
        <w:t>R.K. Kerk H. Maria ten Hemelopneming</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Driebeukige neogotische hallenkerk, gebouwd in 1877-1878 naar ontwerp van Alfred Tepe. Westpartij met drie topgevels. Ten zuiden van het koor een aanbouw met verdieping voor sacristie en zangkoor. Inwendig stenen kruisribgewelven. Altaren, preekstoel en andere inrichtingsstukken afkomstig van het atelier van F.W. Mengelberg.</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1879 nam de R.K. parochie van Vianen een nieuwe neogotische kerk in gebruik. Het duurde enige jaren voordat het uit 1809 daterende Nolting-orgel in de nieuwe kerk werd herplaatst. Het werd opgesteld op een gaanderij links van het priesterkoor, boven de sacristie. Om het aan de architectuur van het kerkgebouw aan te passen kreeg het een nieuwe neogotische kas. Deze werd ontworpen door beeldhouwer F.W. Mengelberg en gemaakt door schrijnwerker Nicolas te Utrecht.</w:t>
      </w:r>
    </w:p>
    <w:p>
      <w:pPr>
        <w:pStyle w:val="T2Kunst"/>
        <w:jc w:val="start"/>
        <w:rPr>
          <w:lang w:val="nl-NL"/>
        </w:rPr>
      </w:pPr>
      <w:r>
        <w:rPr>
          <w:lang w:val="nl-NL"/>
        </w:rPr>
        <w:t>Wij vinden elementen van het type Wegdam in dit frontontwerp, maar de tweedelige spitse middentoren spreekt toch een iets andere taal. Waarschijnlijk heeft Mengelberg hierbij aan het 15e-eeuwse orgel uit de Nicolaikerk gedacht. Hij had er in 1883 net een tekening van gemaakt die in 1885 zou worden gebruikt voor een prent die werd verkocht ten bate van de aanschaf van een nieuw orgel voor de Nicolaikerk. De spitse middentoren bij het Nicolai-orgel is overigens geen gotisch element; deze is het resultaat van een midden 16e-eeuwse verbouwing van dit instrument.</w:t>
      </w:r>
    </w:p>
    <w:p>
      <w:pPr>
        <w:pStyle w:val="T2Kunst"/>
        <w:jc w:val="start"/>
        <w:rPr>
          <w:lang w:val="nl-NL"/>
        </w:rPr>
      </w:pPr>
      <w:r>
        <w:rPr>
          <w:lang w:val="nl-NL"/>
        </w:rPr>
        <w:t>Dit meest opvallende element van het Nicolai-orgel neemt Mengelberg in Vianen over, zoals hij dat ook al in Mijdrecht had gedaan. De dubbele tussenvelden van zijn voorbeeld volgt hij niet na. Wel neemt hij de afhangende bovenlijsten van zijn voorbeeld over, waarbij we in de detaillering de vormen van Wegdam zien. Opmerkelijk is dat hij de schuine bovenlijsten als het ware inpakt in een horizontaal afsluitende omkadering, voorzien van opengewerkte spitsbogen. Het naar buiten oplopende model van de tussenlijsten van het Nicolai-orgel neemt hij ook over, en daaronder brengt hij de gebruikelijke spreukbanden aan. De lijnvoering van Wegdam is hier dus omgedraaid. Op de spreukbanden zien wij het bouwjaar 1883 en de naam van Johanna Goes, die de werkzaamheden bekostigde.</w:t>
      </w:r>
    </w:p>
    <w:p>
      <w:pPr>
        <w:pStyle w:val="T2Kunst"/>
        <w:jc w:val="start"/>
        <w:rPr>
          <w:lang w:val="nl-NL"/>
        </w:rPr>
      </w:pPr>
      <w:r>
        <w:rPr>
          <w:lang w:val="nl-NL"/>
        </w:rPr>
        <w:t>Het meest opvallende onderdeel van de decoratie is te vinden onder de middentoren. Wij zien daar rijk snijwerk, bestaande uit twee rozetten met vierpassen met daaronder een samenstel van rozetvormen die een kielbogige holte omvatten, waarin precies de opengewerkte wimberg past van het in hetzelfde jaar geplaatste Joseph-altaar, ook een werk van Mengelberg.</w:t>
      </w:r>
    </w:p>
    <w:p>
      <w:pPr>
        <w:pStyle w:val="T2Kunst"/>
        <w:jc w:val="start"/>
        <w:rPr>
          <w:lang w:val="nl-NL"/>
        </w:rPr>
      </w:pPr>
      <w:r>
        <w:rPr>
          <w:lang w:val="nl-NL"/>
        </w:rPr>
        <w:t>Het benedendeel van de middentoren wordt aan de pijpuiteinden afgesloten door rijk bewerkte tootbogen; de bovenverdieping heeft een vergelijkbare decoratie, waarboven dan de boogzwikken met opengewerkte spitsbogen zijn versierd. In de tussen- en zijvelden zijn aan de pijpuiteinden tootbogen van een soberder model aangebracht. Op de middentoren en zijvelden tootlijsten, bij de middentoren vergezeld van pinakels.</w:t>
      </w:r>
    </w:p>
    <w:p>
      <w:pPr>
        <w:pStyle w:val="T2Kunst"/>
        <w:jc w:val="start"/>
        <w:rPr>
          <w:lang w:val="nl-NL"/>
        </w:rPr>
      </w:pPr>
      <w:r>
        <w:rPr>
          <w:lang w:val="nl-NL"/>
        </w:rPr>
        <w:t>De iets ingesnoerde onderkas is beschilderd met Franse lelies en gestileerde bloemmotieven. Op de lijst tussen onder- en bovenkas zijn banderollen aangebracht met de tekst 'Gloria in excelsis Deo'.</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Hans van der Harst, </w:t>
      </w:r>
      <w:r>
        <w:rPr>
          <w:i/>
          <w:iCs/>
          <w:lang w:val="nl-NL"/>
        </w:rPr>
        <w:t>Het Orgel in de kerk van de H. Maria ten Hemelopneming te Vianen</w:t>
      </w:r>
      <w:r>
        <w:rPr>
          <w:lang w:val="nl-NL"/>
        </w:rPr>
        <w:t>. Vianen, 1994.</w:t>
      </w:r>
    </w:p>
    <w:p>
      <w:pPr>
        <w:pStyle w:val="T3Lit"/>
        <w:jc w:val="start"/>
        <w:rPr/>
      </w:pPr>
      <w:r>
        <w:rPr>
          <w:i/>
          <w:iCs/>
          <w:lang w:val="nl-NL"/>
        </w:rPr>
        <w:t>Het Orgel</w:t>
      </w:r>
      <w:r>
        <w:rPr>
          <w:lang w:val="nl-NL"/>
        </w:rPr>
        <w:t>, 91/5 (1995), 182.</w:t>
      </w:r>
    </w:p>
    <w:p>
      <w:pPr>
        <w:pStyle w:val="T3Lit"/>
        <w:jc w:val="start"/>
        <w:rPr/>
      </w:pPr>
      <w:r>
        <w:rPr>
          <w:lang w:val="nl-NL"/>
        </w:rPr>
        <w:t xml:space="preserve">Gerco Schaap, ‘Vianen, het Nolting-Maarschalkerweerd-orgel in de R.K. Kerk van Maria ten Hemelopneming’. </w:t>
      </w:r>
      <w:r>
        <w:rPr>
          <w:i/>
          <w:iCs/>
          <w:lang w:val="nl-NL"/>
        </w:rPr>
        <w:t>De Orgelvriend</w:t>
      </w:r>
      <w:r>
        <w:rPr>
          <w:lang w:val="nl-NL"/>
        </w:rPr>
        <w:t>, 37/1 (1995), 8-11.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IV</w:t>
      </w:r>
      <w:r>
        <w:rPr>
          <w:lang w:val="nl-NL"/>
        </w:rPr>
        <w:t>.</w:t>
      </w:r>
    </w:p>
    <w:p>
      <w:pPr>
        <w:pStyle w:val="T3Lit"/>
        <w:jc w:val="start"/>
        <w:rPr>
          <w:lang w:val="nl-NL"/>
        </w:rPr>
      </w:pPr>
      <w:r>
        <w:rPr>
          <w:lang w:val="nl-NL"/>
        </w:rPr>
        <w:t>Parochiearchief Vianen.</w:t>
      </w:r>
    </w:p>
    <w:p>
      <w:pPr>
        <w:pStyle w:val="T3Lit"/>
        <w:jc w:val="start"/>
        <w:rPr>
          <w:lang w:val="nl-NL"/>
        </w:rPr>
      </w:pPr>
      <w:r>
        <w:rPr>
          <w:lang w:val="nl-NL"/>
        </w:rPr>
        <w:t>Informatie verstrekt door J. Elbertse.</w:t>
      </w:r>
    </w:p>
    <w:p>
      <w:pPr>
        <w:pStyle w:val="T3Lit"/>
        <w:jc w:val="start"/>
        <w:rPr>
          <w:lang w:val="nl-NL"/>
        </w:rPr>
      </w:pPr>
      <w:r>
        <w:rPr>
          <w:lang w:val="nl-NL"/>
        </w:rPr>
        <w:t>Maarschalkerweerd-documentatie drs. Paul Houdijk, kopie offerte contractboek Maarschalkerweerd &amp; Zn, april 1882.</w:t>
      </w:r>
    </w:p>
    <w:p>
      <w:pPr>
        <w:pStyle w:val="T3Lit"/>
        <w:jc w:val="start"/>
        <w:rPr>
          <w:lang w:val="nl-NL"/>
        </w:rPr>
      </w:pPr>
      <w:r>
        <w:rPr>
          <w:lang w:val="nl-NL"/>
        </w:rPr>
      </w:r>
    </w:p>
    <w:p>
      <w:pPr>
        <w:pStyle w:val="T3Lit"/>
        <w:jc w:val="start"/>
        <w:rPr>
          <w:lang w:val="nl-NL"/>
        </w:rPr>
      </w:pPr>
      <w:r>
        <w:rPr>
          <w:lang w:val="nl-NL"/>
        </w:rPr>
        <w:t>Monumentnummer 520869</w:t>
      </w:r>
    </w:p>
    <w:p>
      <w:pPr>
        <w:pStyle w:val="T3Lit"/>
        <w:jc w:val="start"/>
        <w:rPr>
          <w:lang w:val="nl-NL"/>
        </w:rPr>
      </w:pPr>
      <w:r>
        <w:rPr>
          <w:lang w:val="nl-NL"/>
        </w:rPr>
        <w:t>Orgelnummer 1808 of 1562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1883</w:t>
      </w:r>
    </w:p>
    <w:p>
      <w:pPr>
        <w:pStyle w:val="T1"/>
        <w:jc w:val="start"/>
        <w:rPr>
          <w:lang w:val="nl-NL"/>
        </w:rPr>
      </w:pPr>
      <w:r>
        <w:rPr>
          <w:lang w:val="nl-NL"/>
        </w:rPr>
      </w:r>
    </w:p>
    <w:p>
      <w:pPr>
        <w:pStyle w:val="T1"/>
        <w:jc w:val="start"/>
        <w:rPr>
          <w:lang w:val="nl-NL"/>
        </w:rPr>
      </w:pPr>
      <w:r>
        <w:rPr>
          <w:lang w:val="nl-NL"/>
        </w:rPr>
        <w:t>H.C. Gabry 1893</w:t>
      </w:r>
    </w:p>
    <w:p>
      <w:pPr>
        <w:pStyle w:val="T1"/>
        <w:jc w:val="start"/>
        <w:rPr>
          <w:lang w:val="nl-NL"/>
        </w:rPr>
      </w:pPr>
      <w:r>
        <w:rPr>
          <w:lang w:val="nl-NL"/>
        </w:rPr>
        <w:t>.</w:t>
        <w:tab/>
        <w:t>schoonmaak</w:t>
      </w:r>
    </w:p>
    <w:p>
      <w:pPr>
        <w:pStyle w:val="T1"/>
        <w:jc w:val="start"/>
        <w:rPr>
          <w:lang w:val="nl-NL"/>
        </w:rPr>
      </w:pPr>
      <w:r>
        <w:rPr>
          <w:lang w:val="nl-NL"/>
        </w:rPr>
      </w:r>
    </w:p>
    <w:p>
      <w:pPr>
        <w:pStyle w:val="T1"/>
        <w:jc w:val="start"/>
        <w:rPr>
          <w:lang w:val="nl-NL"/>
        </w:rPr>
      </w:pPr>
      <w:r>
        <w:rPr>
          <w:lang w:val="nl-NL"/>
        </w:rPr>
        <w:t>H.C. Gabry 1900 en 1901</w:t>
      </w:r>
    </w:p>
    <w:p>
      <w:pPr>
        <w:pStyle w:val="T1"/>
        <w:jc w:val="start"/>
        <w:rPr>
          <w:lang w:val="nl-NL"/>
        </w:rPr>
      </w:pPr>
      <w:r>
        <w:rPr>
          <w:lang w:val="nl-NL"/>
        </w:rPr>
        <w:t>.</w:t>
        <w:tab/>
        <w:t>reparaties</w:t>
      </w:r>
    </w:p>
    <w:p>
      <w:pPr>
        <w:pStyle w:val="T1"/>
        <w:jc w:val="start"/>
        <w:rPr>
          <w:lang w:val="nl-NL"/>
        </w:rPr>
      </w:pPr>
      <w:r>
        <w:rPr>
          <w:lang w:val="nl-NL"/>
        </w:rPr>
        <w:t>.</w:t>
        <w:tab/>
        <w:t>walsbord BW vernieuwd</w:t>
      </w:r>
    </w:p>
    <w:p>
      <w:pPr>
        <w:pStyle w:val="T1"/>
        <w:jc w:val="start"/>
        <w:rPr>
          <w:lang w:val="nl-NL"/>
        </w:rPr>
      </w:pPr>
      <w:r>
        <w:rPr>
          <w:lang w:val="nl-NL"/>
        </w:rPr>
      </w:r>
    </w:p>
    <w:p>
      <w:pPr>
        <w:pStyle w:val="T1"/>
        <w:jc w:val="start"/>
        <w:rPr>
          <w:lang w:val="nl-NL"/>
        </w:rPr>
      </w:pPr>
      <w:r>
        <w:rPr>
          <w:lang w:val="nl-NL"/>
        </w:rPr>
        <w:t>J. de Koff 1922</w:t>
      </w:r>
    </w:p>
    <w:p>
      <w:pPr>
        <w:pStyle w:val="T1"/>
        <w:jc w:val="start"/>
        <w:rPr>
          <w:lang w:val="nl-NL"/>
        </w:rPr>
      </w:pPr>
      <w:r>
        <w:rPr>
          <w:lang w:val="nl-NL"/>
        </w:rPr>
        <w:t>.</w:t>
        <w:tab/>
        <w:t>orgel gewijzigd</w:t>
      </w:r>
    </w:p>
    <w:p>
      <w:pPr>
        <w:pStyle w:val="T1"/>
        <w:jc w:val="start"/>
        <w:rPr>
          <w:lang w:val="nl-NL"/>
        </w:rPr>
      </w:pPr>
      <w:r>
        <w:rPr>
          <w:lang w:val="nl-NL"/>
        </w:rPr>
        <w:t>.</w:t>
        <w:tab/>
        <w:t>pneumatische hulpladen frontpijpen aangebracht</w:t>
      </w:r>
    </w:p>
    <w:p>
      <w:pPr>
        <w:pStyle w:val="T1"/>
        <w:jc w:val="start"/>
        <w:rPr>
          <w:lang w:val="nl-NL"/>
        </w:rPr>
      </w:pPr>
      <w:r>
        <w:rPr>
          <w:lang w:val="nl-NL"/>
        </w:rPr>
        <w:t>.</w:t>
        <w:tab/>
        <w:t>HW Trompet 8' en binnenpijpen Prestant 8' en Octaaf 4' vervangen</w:t>
      </w:r>
    </w:p>
    <w:p>
      <w:pPr>
        <w:pStyle w:val="T1"/>
        <w:ind w:start="708" w:hanging="0"/>
        <w:jc w:val="start"/>
        <w:rPr>
          <w:lang w:val="nl-NL"/>
        </w:rPr>
      </w:pPr>
      <w:r>
        <w:rPr>
          <w:lang w:val="nl-NL"/>
        </w:rPr>
        <w:t>BW - Flageolet 1', - Vox Humana 8', + Voix Céleste 8', + Viole d’Amour 8'</w:t>
      </w:r>
    </w:p>
    <w:p>
      <w:pPr>
        <w:pStyle w:val="T1"/>
        <w:jc w:val="start"/>
        <w:rPr>
          <w:lang w:val="nl-NL"/>
        </w:rPr>
      </w:pPr>
      <w:r>
        <w:rPr>
          <w:lang w:val="nl-NL"/>
        </w:rPr>
        <w:t>.</w:t>
        <w:tab/>
        <w:t>toonhoogte verlaagd door opschuiven pijpwerk en aanbrengen expressions</w:t>
      </w:r>
    </w:p>
    <w:p>
      <w:pPr>
        <w:pStyle w:val="T1"/>
        <w:jc w:val="start"/>
        <w:rPr>
          <w:lang w:val="nl-NL"/>
        </w:rPr>
      </w:pPr>
      <w:r>
        <w:rPr>
          <w:lang w:val="nl-NL"/>
        </w:rPr>
        <w:t>.</w:t>
        <w:tab/>
        <w:t>herintonatie, met name van de hogere registers</w:t>
      </w:r>
    </w:p>
    <w:p>
      <w:pPr>
        <w:pStyle w:val="T1"/>
        <w:jc w:val="start"/>
        <w:rPr>
          <w:lang w:val="nl-NL"/>
        </w:rPr>
      </w:pPr>
      <w:r>
        <w:rPr>
          <w:lang w:val="nl-NL"/>
        </w:rPr>
      </w:r>
    </w:p>
    <w:p>
      <w:pPr>
        <w:pStyle w:val="T1"/>
        <w:jc w:val="start"/>
        <w:rPr>
          <w:lang w:val="nl-NL"/>
        </w:rPr>
      </w:pPr>
      <w:r>
        <w:rPr>
          <w:lang w:val="nl-NL"/>
        </w:rPr>
        <w:t>1991</w:t>
      </w:r>
    </w:p>
    <w:p>
      <w:pPr>
        <w:pStyle w:val="T1"/>
        <w:jc w:val="start"/>
        <w:rPr>
          <w:lang w:val="nl-NL"/>
        </w:rPr>
      </w:pPr>
      <w:r>
        <w:rPr>
          <w:lang w:val="nl-NL"/>
        </w:rPr>
        <w:t>.</w:t>
        <w:tab/>
        <w:t>orgel gedemonteerd en opgeslagen</w:t>
      </w:r>
    </w:p>
    <w:p>
      <w:pPr>
        <w:pStyle w:val="T1"/>
        <w:jc w:val="start"/>
        <w:rPr>
          <w:lang w:val="nl-NL"/>
        </w:rPr>
      </w:pPr>
      <w:r>
        <w:rPr>
          <w:lang w:val="nl-NL"/>
        </w:rPr>
      </w:r>
    </w:p>
    <w:p>
      <w:pPr>
        <w:pStyle w:val="T1"/>
        <w:jc w:val="start"/>
        <w:rPr>
          <w:lang w:val="nl-NL"/>
        </w:rPr>
      </w:pPr>
      <w:r>
        <w:rPr>
          <w:lang w:val="nl-NL"/>
        </w:rPr>
        <w:t>J.J. Elbertse &amp; Zn 1994</w:t>
      </w:r>
    </w:p>
    <w:p>
      <w:pPr>
        <w:pStyle w:val="T1"/>
        <w:jc w:val="start"/>
        <w:rPr>
          <w:lang w:val="nl-NL"/>
        </w:rPr>
      </w:pPr>
      <w:r>
        <w:rPr>
          <w:lang w:val="nl-NL"/>
        </w:rPr>
        <w:t>.</w:t>
        <w:tab/>
        <w:t>restauratie</w:t>
      </w:r>
    </w:p>
    <w:p>
      <w:pPr>
        <w:pStyle w:val="T1"/>
        <w:jc w:val="start"/>
        <w:rPr>
          <w:lang w:val="nl-NL"/>
        </w:rPr>
      </w:pPr>
      <w:r>
        <w:rPr>
          <w:lang w:val="nl-NL"/>
        </w:rPr>
        <w:t>.</w:t>
        <w:tab/>
        <w:t>pneumatische hulpladen verwijderd</w:t>
      </w:r>
    </w:p>
    <w:p>
      <w:pPr>
        <w:pStyle w:val="T1"/>
        <w:jc w:val="start"/>
        <w:rPr>
          <w:lang w:val="nl-NL"/>
        </w:rPr>
      </w:pPr>
      <w:r>
        <w:rPr>
          <w:lang w:val="nl-NL"/>
        </w:rPr>
        <w:t>.</w:t>
        <w:tab/>
        <w:t>BW - Voix Céleste 8', - Viola d’Amour 8', + Flageolet 1', + Quint 1 1/2'</w:t>
      </w:r>
    </w:p>
    <w:p>
      <w:pPr>
        <w:pStyle w:val="T1"/>
        <w:numPr>
          <w:ilvl w:val="0"/>
          <w:numId w:val="2"/>
        </w:numPr>
        <w:jc w:val="start"/>
        <w:rPr>
          <w:lang w:val="nl-NL"/>
        </w:rPr>
      </w:pPr>
      <w:r>
        <w:rPr>
          <w:lang w:val="nl-NL"/>
        </w:rPr>
        <w:t>toonhoogte hersteld; pijpwerk op oorspronkelijke plaats teruggezet; expressions oude registers dichtgesoldeerd, pijpwerk waar nodig verlengd</w:t>
      </w:r>
    </w:p>
    <w:p>
      <w:pPr>
        <w:pStyle w:val="T1"/>
        <w:jc w:val="start"/>
        <w:rPr>
          <w:lang w:val="nl-NL"/>
        </w:rPr>
      </w:pPr>
      <w:r>
        <w:rPr>
          <w:lang w:val="nl-NL"/>
        </w:rPr>
        <w:t>.</w:t>
        <w:tab/>
        <w:t>herintonatie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5001" w:type="dxa"/>
        <w:jc w:val="start"/>
        <w:tblInd w:w="-70" w:type="dxa"/>
        <w:tblLayout w:type="fixed"/>
        <w:tblCellMar>
          <w:top w:w="0" w:type="dxa"/>
          <w:start w:w="70" w:type="dxa"/>
          <w:bottom w:w="0" w:type="dxa"/>
          <w:end w:w="70" w:type="dxa"/>
        </w:tblCellMar>
      </w:tblPr>
      <w:tblGrid>
        <w:gridCol w:w="1600"/>
        <w:gridCol w:w="718"/>
        <w:gridCol w:w="1965"/>
        <w:gridCol w:w="718"/>
      </w:tblGrid>
      <w:tr>
        <w:trPr/>
        <w:tc>
          <w:tcPr>
            <w:tcW w:w="160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Terts</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 B/D</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5 st.</w:t>
            </w:r>
          </w:p>
          <w:p>
            <w:pPr>
              <w:pStyle w:val="T4dispositie"/>
              <w:jc w:val="start"/>
              <w:rPr>
                <w:lang w:val="nl-NL"/>
              </w:rPr>
            </w:pPr>
            <w:r>
              <w:rPr>
                <w:lang w:val="nl-NL"/>
              </w:rPr>
              <w:t>4 st.</w:t>
            </w:r>
          </w:p>
          <w:p>
            <w:pPr>
              <w:pStyle w:val="T4dispositie"/>
              <w:jc w:val="start"/>
              <w:rPr>
                <w:lang w:val="nl-NL"/>
              </w:rPr>
            </w:pPr>
            <w:r>
              <w:rPr>
                <w:lang w:val="nl-NL"/>
              </w:rPr>
              <w:t>8'</w:t>
            </w:r>
          </w:p>
        </w:tc>
        <w:tc>
          <w:tcPr>
            <w:tcW w:w="1965" w:type="dxa"/>
            <w:tcBorders/>
          </w:tcPr>
          <w:p>
            <w:pPr>
              <w:pStyle w:val="T4dispositie"/>
              <w:jc w:val="start"/>
              <w:rPr>
                <w:i/>
                <w:i/>
                <w:iCs/>
                <w:lang w:val="nl-NL"/>
              </w:rPr>
            </w:pPr>
            <w:r>
              <w:rPr>
                <w:i/>
                <w:iCs/>
                <w:lang w:val="nl-NL"/>
              </w:rPr>
              <w:t>Bovenwerk (II)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Salicionaal</w:t>
            </w:r>
          </w:p>
          <w:p>
            <w:pPr>
              <w:pStyle w:val="T4dispositie"/>
              <w:jc w:val="start"/>
              <w:rPr>
                <w:lang w:val="nl-NL"/>
              </w:rPr>
            </w:pPr>
            <w:r>
              <w:rPr>
                <w:lang w:val="nl-NL"/>
              </w:rPr>
              <w:t>Gamba D</w:t>
            </w:r>
          </w:p>
          <w:p>
            <w:pPr>
              <w:pStyle w:val="T4dispositie"/>
              <w:jc w:val="start"/>
              <w:rPr>
                <w:lang w:val="nl-NL"/>
              </w:rPr>
            </w:pPr>
            <w:r>
              <w:rPr>
                <w:lang w:val="nl-NL"/>
              </w:rPr>
              <w:t>Prestant</w:t>
            </w:r>
          </w:p>
          <w:p>
            <w:pPr>
              <w:pStyle w:val="T4dispositie"/>
              <w:jc w:val="start"/>
              <w:rPr>
                <w:lang w:val="nl-NL"/>
              </w:rPr>
            </w:pPr>
            <w:r>
              <w:rPr>
                <w:lang w:val="nl-NL"/>
              </w:rPr>
              <w:t>Fluit does</w:t>
            </w:r>
          </w:p>
          <w:p>
            <w:pPr>
              <w:pStyle w:val="T4dispositie"/>
              <w:jc w:val="start"/>
              <w:rPr>
                <w:lang w:val="nl-NL"/>
              </w:rPr>
            </w:pPr>
            <w:r>
              <w:rPr>
                <w:lang w:val="nl-NL"/>
              </w:rPr>
              <w:t>Octaaf</w:t>
            </w:r>
          </w:p>
          <w:p>
            <w:pPr>
              <w:pStyle w:val="T4dispositie"/>
              <w:jc w:val="start"/>
              <w:rPr>
                <w:lang w:val="nl-NL"/>
              </w:rPr>
            </w:pPr>
            <w:r>
              <w:rPr>
                <w:lang w:val="nl-NL"/>
              </w:rPr>
              <w:t>Quint</w:t>
            </w:r>
          </w:p>
          <w:p>
            <w:pPr>
              <w:pStyle w:val="T4dispositie"/>
              <w:jc w:val="start"/>
              <w:rPr>
                <w:lang w:val="nl-NL"/>
              </w:rPr>
            </w:pPr>
            <w:r>
              <w:rPr>
                <w:lang w:val="nl-NL"/>
              </w:rPr>
              <w:t>Flageolet</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1/2'</w:t>
            </w:r>
          </w:p>
          <w:p>
            <w:pPr>
              <w:pStyle w:val="T4dispositie"/>
              <w:jc w:val="start"/>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manuaalkoppel (trede)</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vulstemmen</w:t>
      </w:r>
    </w:p>
    <w:tbl>
      <w:tblPr>
        <w:tblW w:w="5734" w:type="dxa"/>
        <w:jc w:val="start"/>
        <w:tblInd w:w="-70" w:type="dxa"/>
        <w:tblLayout w:type="fixed"/>
        <w:tblCellMar>
          <w:top w:w="0" w:type="dxa"/>
          <w:start w:w="70" w:type="dxa"/>
          <w:bottom w:w="0" w:type="dxa"/>
          <w:end w:w="70" w:type="dxa"/>
        </w:tblCellMar>
      </w:tblPr>
      <w:tblGrid>
        <w:gridCol w:w="1023"/>
        <w:gridCol w:w="555"/>
        <w:gridCol w:w="555"/>
        <w:gridCol w:w="718"/>
        <w:gridCol w:w="718"/>
        <w:gridCol w:w="718"/>
        <w:gridCol w:w="729"/>
        <w:gridCol w:w="718"/>
      </w:tblGrid>
      <w:tr>
        <w:trPr/>
        <w:tc>
          <w:tcPr>
            <w:tcW w:w="1023" w:type="dxa"/>
            <w:tcBorders/>
          </w:tcPr>
          <w:p>
            <w:pPr>
              <w:pStyle w:val="T1"/>
              <w:jc w:val="start"/>
              <w:rPr>
                <w:lang w:val="nl-NL"/>
              </w:rPr>
            </w:pPr>
            <w:r>
              <w:rPr>
                <w:lang w:val="nl-NL"/>
              </w:rPr>
              <w:t>Mixtuur</w:t>
            </w:r>
          </w:p>
        </w:tc>
        <w:tc>
          <w:tcPr>
            <w:tcW w:w="555" w:type="dxa"/>
            <w:tcBorders/>
          </w:tcPr>
          <w:p>
            <w:pPr>
              <w:pStyle w:val="T4dispositie"/>
              <w:jc w:val="start"/>
              <w:rPr>
                <w:lang w:val="nl-NL"/>
              </w:rPr>
            </w:pPr>
            <w:r>
              <w:rPr>
                <w:lang w:val="nl-NL"/>
              </w:rPr>
              <w:t>C</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p>
            <w:pPr>
              <w:pStyle w:val="T4dispositie"/>
              <w:jc w:val="start"/>
              <w:rPr>
                <w:lang w:val="nl-NL"/>
              </w:rPr>
            </w:pPr>
            <w:r>
              <w:rPr>
                <w:lang w:val="nl-NL"/>
              </w:rPr>
              <w:t>1/3</w:t>
            </w:r>
          </w:p>
          <w:p>
            <w:pPr>
              <w:pStyle w:val="T4dispositie"/>
              <w:jc w:val="start"/>
              <w:rPr>
                <w:lang w:val="nl-NL"/>
              </w:rPr>
            </w:pPr>
            <w:r>
              <w:rPr>
                <w:lang w:val="nl-NL"/>
              </w:rPr>
              <w:t>1/4</w:t>
            </w:r>
          </w:p>
        </w:tc>
        <w:tc>
          <w:tcPr>
            <w:tcW w:w="555" w:type="dxa"/>
            <w:tcBorders/>
          </w:tcPr>
          <w:p>
            <w:pPr>
              <w:pStyle w:val="T4dispositie"/>
              <w:jc w:val="start"/>
              <w:rPr>
                <w:lang w:val="nl-NL"/>
              </w:rPr>
            </w:pPr>
            <w:r>
              <w:rPr>
                <w:lang w:val="nl-NL"/>
              </w:rPr>
              <w:t>c</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2/3</w:t>
            </w:r>
          </w:p>
          <w:p>
            <w:pPr>
              <w:pStyle w:val="T4dispositie"/>
              <w:jc w:val="start"/>
              <w:rPr>
                <w:lang w:val="nl-NL"/>
              </w:rPr>
            </w:pPr>
            <w:r>
              <w:rPr>
                <w:lang w:val="nl-NL"/>
              </w:rPr>
              <w:t>1/2</w:t>
            </w:r>
          </w:p>
          <w:p>
            <w:pPr>
              <w:pStyle w:val="T4dispositie"/>
              <w:jc w:val="start"/>
              <w:rPr>
                <w:lang w:val="nl-NL"/>
              </w:rPr>
            </w:pPr>
            <w:r>
              <w:rPr>
                <w:lang w:val="nl-NL"/>
              </w:rPr>
              <w:t>1/3</w:t>
            </w:r>
          </w:p>
        </w:tc>
        <w:tc>
          <w:tcPr>
            <w:tcW w:w="718" w:type="dxa"/>
            <w:tcBorders/>
          </w:tcPr>
          <w:p>
            <w:pPr>
              <w:pStyle w:val="T4dispositie"/>
              <w:jc w:val="start"/>
              <w:rPr>
                <w:lang w:val="nl-NL"/>
              </w:rPr>
            </w:pPr>
            <w:r>
              <w:rPr>
                <w:lang w:val="nl-NL"/>
              </w:rPr>
              <w:t>f</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pPr>
            <w:r>
              <w:rPr>
                <w:lang w:val="nl-NL"/>
              </w:rPr>
              <w:t>f</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f</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C-h</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(1883)</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In een nieuwe kas plaatsten Maarschalkerweerd &amp; Zn in 1883 windladen, binnenpijpwerk en delen van het stellingwerk van het orgel uit de oude parochiekerk, in 1809 gebouwd door Daniël Nolting. Volgens het bestek van 23 juni 1808 had dit orgel de volgende dispositie:</w:t>
      </w:r>
    </w:p>
    <w:p>
      <w:pPr>
        <w:pStyle w:val="T1"/>
        <w:jc w:val="start"/>
        <w:rPr>
          <w:lang w:val="nl-NL"/>
        </w:rPr>
      </w:pPr>
      <w:r>
        <w:rPr>
          <w:lang w:val="nl-NL"/>
        </w:rPr>
      </w:r>
    </w:p>
    <w:tbl>
      <w:tblPr>
        <w:tblW w:w="4928" w:type="dxa"/>
        <w:jc w:val="start"/>
        <w:tblInd w:w="-70" w:type="dxa"/>
        <w:tblLayout w:type="fixed"/>
        <w:tblCellMar>
          <w:top w:w="0" w:type="dxa"/>
          <w:start w:w="70" w:type="dxa"/>
          <w:bottom w:w="0" w:type="dxa"/>
          <w:end w:w="70" w:type="dxa"/>
        </w:tblCellMar>
      </w:tblPr>
      <w:tblGrid>
        <w:gridCol w:w="1541"/>
        <w:gridCol w:w="718"/>
        <w:gridCol w:w="1951"/>
        <w:gridCol w:w="718"/>
      </w:tblGrid>
      <w:tr>
        <w:trPr/>
        <w:tc>
          <w:tcPr>
            <w:tcW w:w="1541" w:type="dxa"/>
            <w:tcBorders/>
          </w:tcPr>
          <w:p>
            <w:pPr>
              <w:pStyle w:val="T4dispositie"/>
              <w:rPr>
                <w:i/>
                <w:i/>
                <w:iCs/>
              </w:rPr>
            </w:pPr>
            <w:r>
              <w:rPr>
                <w:i/>
                <w:iCs/>
              </w:rPr>
              <w:t>Hoofdwerk</w:t>
            </w:r>
          </w:p>
          <w:p>
            <w:pPr>
              <w:pStyle w:val="T4dispositie"/>
              <w:rPr/>
            </w:pPr>
            <w:r>
              <w:rPr/>
              <w:t>Bourdon</w:t>
            </w:r>
          </w:p>
          <w:p>
            <w:pPr>
              <w:pStyle w:val="T4dispositie"/>
              <w:rPr/>
            </w:pPr>
            <w:r>
              <w:rPr/>
              <w:t>Prestant*</w:t>
            </w:r>
          </w:p>
          <w:p>
            <w:pPr>
              <w:pStyle w:val="T4dispositie"/>
              <w:rPr/>
            </w:pPr>
            <w:r>
              <w:rPr/>
              <w:t>Bourdon</w:t>
            </w:r>
          </w:p>
          <w:p>
            <w:pPr>
              <w:pStyle w:val="T4dispositie"/>
              <w:rPr/>
            </w:pPr>
            <w:r>
              <w:rPr/>
              <w:t>Prestant*</w:t>
            </w:r>
          </w:p>
          <w:p>
            <w:pPr>
              <w:pStyle w:val="T4dispositie"/>
              <w:rPr/>
            </w:pPr>
            <w:r>
              <w:rPr/>
              <w:t>Quint</w:t>
            </w:r>
          </w:p>
          <w:p>
            <w:pPr>
              <w:pStyle w:val="T4dispositie"/>
              <w:rPr/>
            </w:pPr>
            <w:r>
              <w:rPr/>
              <w:t>Octaaf</w:t>
            </w:r>
          </w:p>
          <w:p>
            <w:pPr>
              <w:pStyle w:val="T4dispositie"/>
              <w:rPr/>
            </w:pPr>
            <w:r>
              <w:rPr/>
              <w:t>Tertze</w:t>
            </w:r>
          </w:p>
          <w:p>
            <w:pPr>
              <w:pStyle w:val="T4dispositie"/>
              <w:rPr/>
            </w:pPr>
            <w:r>
              <w:rPr/>
              <w:t>Mixtuur 1 1/2'</w:t>
            </w:r>
          </w:p>
          <w:p>
            <w:pPr>
              <w:pStyle w:val="T4dispositie"/>
              <w:rPr/>
            </w:pPr>
            <w:r>
              <w:rPr/>
              <w:t>Trompet B/D</w:t>
            </w:r>
          </w:p>
        </w:tc>
        <w:tc>
          <w:tcPr>
            <w:tcW w:w="718" w:type="dxa"/>
            <w:tcBorders/>
          </w:tcPr>
          <w:p>
            <w:pPr>
              <w:pStyle w:val="T4dispositie"/>
              <w:snapToGrid w:val="fals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1 3/5</w:t>
            </w:r>
            <w:r>
              <w:rPr>
                <w:lang w:val="nl-NL"/>
              </w:rPr>
              <w:t>'</w:t>
            </w:r>
          </w:p>
          <w:p>
            <w:pPr>
              <w:pStyle w:val="T4dispositie"/>
              <w:rPr/>
            </w:pPr>
            <w:r>
              <w:rPr/>
              <w:t>5 st.</w:t>
            </w:r>
          </w:p>
          <w:p>
            <w:pPr>
              <w:pStyle w:val="T4dispositie"/>
              <w:rPr/>
            </w:pPr>
            <w:r>
              <w:rPr/>
              <w:t>8</w:t>
            </w:r>
            <w:r>
              <w:rPr>
                <w:lang w:val="nl-NL"/>
              </w:rPr>
              <w:t>'</w:t>
            </w:r>
          </w:p>
        </w:tc>
        <w:tc>
          <w:tcPr>
            <w:tcW w:w="1951" w:type="dxa"/>
            <w:tcBorders/>
          </w:tcPr>
          <w:p>
            <w:pPr>
              <w:pStyle w:val="T4dispositie"/>
              <w:rPr>
                <w:i/>
                <w:i/>
                <w:iCs/>
              </w:rPr>
            </w:pPr>
            <w:r>
              <w:rPr>
                <w:i/>
                <w:iCs/>
              </w:rPr>
              <w:t>Bovenwerk</w:t>
            </w:r>
          </w:p>
          <w:p>
            <w:pPr>
              <w:pStyle w:val="T4dispositie"/>
              <w:rPr/>
            </w:pPr>
            <w:r>
              <w:rPr/>
              <w:t>Holpijp</w:t>
            </w:r>
          </w:p>
          <w:p>
            <w:pPr>
              <w:pStyle w:val="T4dispositie"/>
              <w:rPr/>
            </w:pPr>
            <w:r>
              <w:rPr/>
              <w:t>Viola de gamba D</w:t>
            </w:r>
          </w:p>
          <w:p>
            <w:pPr>
              <w:pStyle w:val="T4dispositie"/>
              <w:rPr/>
            </w:pPr>
            <w:r>
              <w:rPr/>
              <w:t>Prestant</w:t>
            </w:r>
          </w:p>
          <w:p>
            <w:pPr>
              <w:pStyle w:val="T4dispositie"/>
              <w:rPr/>
            </w:pPr>
            <w:r>
              <w:rPr/>
              <w:t>Fluit douce</w:t>
            </w:r>
          </w:p>
          <w:p>
            <w:pPr>
              <w:pStyle w:val="T4dispositie"/>
              <w:rPr/>
            </w:pPr>
            <w:r>
              <w:rPr/>
              <w:t>Octaaf</w:t>
            </w:r>
          </w:p>
          <w:p>
            <w:pPr>
              <w:pStyle w:val="T4dispositie"/>
              <w:rPr/>
            </w:pPr>
            <w:r>
              <w:rPr/>
              <w:t>Quint</w:t>
            </w:r>
          </w:p>
          <w:p>
            <w:pPr>
              <w:pStyle w:val="T4dispositie"/>
              <w:rPr/>
            </w:pPr>
            <w:r>
              <w:rPr/>
              <w:t xml:space="preserve">Flageolet </w:t>
            </w:r>
          </w:p>
          <w:p>
            <w:pPr>
              <w:pStyle w:val="T4dispositie"/>
              <w:rPr/>
            </w:pPr>
            <w:r>
              <w:rPr/>
              <w:t>Vox humana B/D</w:t>
            </w:r>
          </w:p>
        </w:tc>
        <w:tc>
          <w:tcPr>
            <w:tcW w:w="718"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2</w:t>
            </w:r>
            <w:r>
              <w:rPr>
                <w:lang w:val="nl-NL"/>
              </w:rPr>
              <w:t>'</w:t>
            </w:r>
          </w:p>
          <w:p>
            <w:pPr>
              <w:pStyle w:val="T4dispositie"/>
              <w:rPr/>
            </w:pPr>
            <w:r>
              <w:rPr/>
              <w:t>1 1/2</w:t>
            </w:r>
            <w:r>
              <w:rPr>
                <w:lang w:val="nl-NL"/>
              </w:rPr>
              <w:t>'</w:t>
            </w:r>
          </w:p>
          <w:p>
            <w:pPr>
              <w:pStyle w:val="T4dispositie"/>
              <w:rPr/>
            </w:pPr>
            <w:r>
              <w:rPr/>
              <w:t>1</w:t>
            </w:r>
            <w:r>
              <w:rPr>
                <w:lang w:val="nl-NL"/>
              </w:rPr>
              <w:t>'</w:t>
            </w:r>
          </w:p>
          <w:p>
            <w:pPr>
              <w:pStyle w:val="T4dispositie"/>
              <w:rPr/>
            </w:pPr>
            <w:r>
              <w:rPr/>
              <w:t>8</w:t>
            </w:r>
            <w:r>
              <w:rPr>
                <w:lang w:val="nl-NL"/>
              </w:rPr>
              <w:t>'</w:t>
            </w:r>
          </w:p>
        </w:tc>
      </w:tr>
    </w:tbl>
    <w:p>
      <w:pPr>
        <w:pStyle w:val="T4dispositie"/>
        <w:rPr/>
      </w:pPr>
      <w:r>
        <w:rPr/>
      </w:r>
    </w:p>
    <w:p>
      <w:pPr>
        <w:pStyle w:val="T4dispositie"/>
        <w:rPr/>
      </w:pPr>
      <w:r>
        <w:rPr/>
        <w:t>* deels in het front</w:t>
      </w:r>
    </w:p>
    <w:p>
      <w:pPr>
        <w:pStyle w:val="T4dispositie"/>
        <w:rPr/>
      </w:pPr>
      <w:r>
        <w:rPr/>
      </w:r>
    </w:p>
    <w:p>
      <w:pPr>
        <w:pStyle w:val="T4dispositie"/>
        <w:rPr/>
      </w:pPr>
      <w:r>
        <w:rPr/>
        <w:t>koppeling HW-BW</w:t>
      </w:r>
    </w:p>
    <w:p>
      <w:pPr>
        <w:pStyle w:val="T4dispositie"/>
        <w:rPr/>
      </w:pPr>
      <w:r>
        <w:rPr/>
        <w:t>tremulant BW</w:t>
      </w:r>
    </w:p>
    <w:p>
      <w:pPr>
        <w:pStyle w:val="T4dispositie"/>
        <w:rPr/>
      </w:pPr>
      <w:r>
        <w:rPr/>
        <w:t>aangehangen pedaal</w:t>
      </w:r>
    </w:p>
    <w:p>
      <w:pPr>
        <w:pStyle w:val="T4dispositie"/>
        <w:rPr/>
      </w:pPr>
      <w:r>
        <w:rPr/>
        <w:t>drie blaasbalgen</w:t>
      </w:r>
    </w:p>
    <w:p>
      <w:pPr>
        <w:pStyle w:val="T4dispositie"/>
        <w:rPr/>
      </w:pPr>
      <w:r>
        <w:rPr/>
      </w:r>
    </w:p>
    <w:p>
      <w:pPr>
        <w:pStyle w:val="T4dispositie"/>
        <w:rPr/>
      </w:pPr>
      <w:r>
        <w:rPr/>
        <w:t>manuaalomvang C-f</w:t>
      </w:r>
      <w:r>
        <w:rPr>
          <w:vertAlign w:val="superscript"/>
        </w:rPr>
        <w:t>3</w:t>
      </w:r>
    </w:p>
    <w:p>
      <w:pPr>
        <w:pStyle w:val="T4dispositie"/>
        <w:rPr/>
      </w:pPr>
      <w:r>
        <w:rPr/>
        <w:t>pedaalomvang C-f</w:t>
      </w:r>
    </w:p>
    <w:p>
      <w:pPr>
        <w:pStyle w:val="T1"/>
        <w:jc w:val="start"/>
        <w:rPr>
          <w:lang w:val="nl-NL"/>
        </w:rPr>
      </w:pPr>
      <w:r>
        <w:rPr>
          <w:lang w:val="nl-NL"/>
        </w:rPr>
      </w:r>
    </w:p>
    <w:p>
      <w:pPr>
        <w:pStyle w:val="T1"/>
        <w:jc w:val="start"/>
        <w:rPr>
          <w:lang w:val="nl-NL"/>
        </w:rPr>
      </w:pPr>
      <w:r>
        <w:rPr>
          <w:lang w:val="nl-NL"/>
        </w:rPr>
        <w:t>Bij een herstelbeurt door P. Maarschalkerweerd in 1858 werd mogelijk de thans aanwezige Salicionaal 8' geplaatst.</w:t>
      </w:r>
    </w:p>
    <w:p>
      <w:pPr>
        <w:pStyle w:val="T1"/>
        <w:jc w:val="start"/>
        <w:rPr>
          <w:lang w:val="nl-NL"/>
        </w:rPr>
      </w:pPr>
      <w:r>
        <w:rPr>
          <w:lang w:val="nl-NL"/>
        </w:rPr>
        <w:t>Kas, frontpijpen, windvoorziening, klaviatuur en mechanieken werden in 1883 nieuw vervaardigd. De registerknoppen bevinden zich in twee horizontale rijen boven de lessenaarbak. De registernamen zijn in gotisch lettertype op porseleinen naamplaatjes op de knoppen aangebracht. Boven beide rijen bevindt zich een porseleinen naamplaat van de firma Maarschalkerweerd &amp; Zn. De manuaalkoppel is uitgevoerd als trede.</w:t>
      </w:r>
    </w:p>
    <w:p>
      <w:pPr>
        <w:pStyle w:val="T1"/>
        <w:jc w:val="start"/>
        <w:rPr>
          <w:lang w:val="nl-NL"/>
        </w:rPr>
      </w:pPr>
      <w:r>
        <w:rPr>
          <w:lang w:val="nl-NL"/>
        </w:rPr>
        <w:t>Voor het HW zijn een afzonderlijke C- en Cis-lade geplaatst, in hele tonen vanaf de zijwanden aflopend met de Cis-lade aan de klaviatuurzijde. De BW-lade, ingedeeld in hele tonen vanuit het midden aflopend, is in 1883 een halve slag gedraaid: de hoogste registers bevinden zich thans aan de frontzijde met de C-kant aan de klaviatuurzijde. De registerhevels van het BW zijn voorzien van contragewichten.</w:t>
      </w:r>
    </w:p>
    <w:p>
      <w:pPr>
        <w:pStyle w:val="T1"/>
        <w:jc w:val="start"/>
        <w:rPr/>
      </w:pPr>
      <w:r>
        <w:rPr>
          <w:lang w:val="nl-NL"/>
        </w:rPr>
        <w:t>In het front (1883) staan de bas van de Prestant 8' (C-A in de zijvelden; B-h in de tussenvelden), C-B van de Octaaf 4' (middentoren onder) en C-B van de Prestant 4' (middentoren boven). De binnenpijpen van de Prestant 8' en de Octaaf 4' en de gehele Trompet B/D 8' HW dateren uit 1922. De Salicionaal 8' BW is van C-H gecombineerd met de Bourdon 8', het vervolg dateert mogelijk uit 1858. De overige registers bestaan geheel of voor het grootste deel uit pijpwerk van 1809 met uitzondering van f van de Holpijp, twee pijpen van de Quint 3', zes pijpen van de registers Octaaf 2', Terts 1 3/5' en Cornet en 46 pijpen van de Mixtuur. Op het BW dateren uit 1994: f</w:t>
      </w:r>
      <w:r>
        <w:rPr>
          <w:vertAlign w:val="superscript"/>
          <w:lang w:val="nl-NL"/>
        </w:rPr>
        <w:t>3</w:t>
      </w:r>
      <w:r>
        <w:rPr>
          <w:lang w:val="nl-NL"/>
        </w:rPr>
        <w:t xml:space="preserve"> van de registers Gamba D 8', Salicionaal 8' en Fluit does 4'; g</w:t>
      </w:r>
      <w:r>
        <w:rPr>
          <w:vertAlign w:val="superscript"/>
          <w:lang w:val="nl-NL"/>
        </w:rPr>
        <w:t>1</w:t>
      </w:r>
      <w:r>
        <w:rPr>
          <w:lang w:val="nl-NL"/>
        </w:rPr>
        <w:t xml:space="preserve"> van de Prestant 4' alsmede 13 pijpen van de Octaaf 2', 41 pijpen van de Quint 1 1/2' en 33 pijpen van de Flageolet 1'. 44 oude pijpen van de laatste twee registers waren in 1922 in andere registers terechtgekomen.</w:t>
      </w:r>
    </w:p>
    <w:p>
      <w:pPr>
        <w:pStyle w:val="T1"/>
        <w:jc w:val="start"/>
        <w:rPr/>
      </w:pPr>
      <w:r>
        <w:rPr>
          <w:lang w:val="nl-NL"/>
        </w:rPr>
        <w:t>De bas van de Bourdon 16', C-f van de Holpijp 8' (HW) en C-f van de Bourdon 8' BW zijn van grenen, alle afgevoerd van de laden. Van Holpijp 8' en Bourdon 8' zijn fis-h</w:t>
      </w:r>
      <w:r>
        <w:rPr>
          <w:vertAlign w:val="superscript"/>
          <w:lang w:val="nl-NL"/>
        </w:rPr>
        <w:t xml:space="preserve">1 </w:t>
      </w:r>
      <w:r>
        <w:rPr>
          <w:lang w:val="nl-NL"/>
        </w:rPr>
        <w:t>van metaal, gedekt en c</w:t>
      </w:r>
      <w:r>
        <w:rPr>
          <w:vertAlign w:val="superscript"/>
          <w:lang w:val="nl-NL"/>
        </w:rPr>
        <w:t>2</w:t>
      </w:r>
      <w:r>
        <w:rPr>
          <w:lang w:val="nl-NL"/>
        </w:rPr>
        <w:t>-f</w:t>
      </w:r>
      <w:r>
        <w:rPr>
          <w:vertAlign w:val="superscript"/>
          <w:lang w:val="nl-NL"/>
        </w:rPr>
        <w:t>3</w:t>
      </w:r>
      <w:r>
        <w:rPr>
          <w:lang w:val="nl-NL"/>
        </w:rPr>
        <w:t xml:space="preserve"> open, conisch. Van de Fluit does 4' BW is de bas van metaal, gedekt en de discant open, conisch. De Gamba D 8' van 1809 is open, cilindrisch.</w:t>
      </w:r>
    </w:p>
    <w:p>
      <w:pPr>
        <w:pStyle w:val="T1"/>
        <w:jc w:val="start"/>
        <w:rPr/>
      </w:pPr>
      <w:r>
        <w:rPr>
          <w:lang w:val="nl-NL"/>
        </w:rPr>
        <w:t>Zijbaarden zijn aanwezig bij alle gedekte metalen pijpen, bij het conische pijpwerk van de Holpijp 8' (c</w:t>
      </w:r>
      <w:r>
        <w:rPr>
          <w:vertAlign w:val="superscript"/>
          <w:lang w:val="nl-NL"/>
        </w:rPr>
        <w:t>2</w:t>
      </w:r>
      <w:r>
        <w:rPr>
          <w:lang w:val="nl-NL"/>
        </w:rPr>
        <w:t>-h</w:t>
      </w:r>
      <w:r>
        <w:rPr>
          <w:vertAlign w:val="superscript"/>
          <w:lang w:val="nl-NL"/>
        </w:rPr>
        <w:t>2</w:t>
      </w:r>
      <w:r>
        <w:rPr>
          <w:lang w:val="nl-NL"/>
        </w:rPr>
        <w:t>), de Bourdon 8' (c</w:t>
      </w:r>
      <w:r>
        <w:rPr>
          <w:vertAlign w:val="superscript"/>
          <w:lang w:val="nl-NL"/>
        </w:rPr>
        <w:t>2</w:t>
      </w:r>
      <w:r>
        <w:rPr>
          <w:lang w:val="nl-NL"/>
        </w:rPr>
        <w:t>-c</w:t>
      </w:r>
      <w:r>
        <w:rPr>
          <w:vertAlign w:val="superscript"/>
          <w:lang w:val="nl-NL"/>
        </w:rPr>
        <w:t>3</w:t>
      </w:r>
      <w:r>
        <w:rPr>
          <w:lang w:val="nl-NL"/>
        </w:rPr>
        <w:t>) en de Fluit does 4' (c</w:t>
      </w:r>
      <w:r>
        <w:rPr>
          <w:vertAlign w:val="superscript"/>
          <w:lang w:val="nl-NL"/>
        </w:rPr>
        <w:t>1</w:t>
      </w:r>
      <w:r>
        <w:rPr>
          <w:lang w:val="nl-NL"/>
        </w:rPr>
        <w:t>-gis</w:t>
      </w:r>
      <w:r>
        <w:rPr>
          <w:vertAlign w:val="superscript"/>
          <w:lang w:val="nl-NL"/>
        </w:rPr>
        <w:t>1</w:t>
      </w:r>
      <w:r>
        <w:rPr>
          <w:lang w:val="nl-NL"/>
        </w:rPr>
        <w:t>/h</w:t>
      </w:r>
      <w:r>
        <w:rPr>
          <w:vertAlign w:val="superscript"/>
          <w:lang w:val="nl-NL"/>
        </w:rPr>
        <w:t>1</w:t>
      </w:r>
      <w:r>
        <w:rPr>
          <w:lang w:val="nl-NL"/>
        </w:rPr>
        <w:t>), alsmede bij de grootste pijpen van de Gamba D 8'.</w:t>
      </w:r>
    </w:p>
    <w:p>
      <w:pPr>
        <w:pStyle w:val="T1"/>
        <w:jc w:val="start"/>
        <w:rPr/>
      </w:pPr>
      <w:r>
        <w:rPr>
          <w:lang w:val="nl-NL"/>
        </w:rPr>
        <w:t>Expressions zijn toegepast voor de Prestant 8' (geheel) en de Octaaf 4' (C-f</w:t>
      </w:r>
      <w:r>
        <w:rPr>
          <w:vertAlign w:val="superscript"/>
          <w:lang w:val="nl-NL"/>
        </w:rPr>
        <w:t>2</w:t>
      </w:r>
      <w:r>
        <w:rPr>
          <w:lang w:val="nl-NL"/>
        </w:rPr>
        <w:t>) van het HW, alsmede de Prestant 4' (C-B) en de Salicionaal 8' (c-h) van het BW. Bij de overige open metalen pijpen zijn de in 1922 tot en met ca 2/5-voets lengte aangebrachte expressions in 1994 dichtgesoldeerd en waar van toepassing inkortingen en verschuivingen ongedaan gemaakt. De Trompet 8' heeft zinken bekers in de bas en bekers met dubbele lengte voor c</w:t>
      </w:r>
      <w:r>
        <w:rPr>
          <w:vertAlign w:val="superscript"/>
          <w:lang w:val="nl-NL"/>
        </w:rPr>
        <w:t>3</w:t>
      </w:r>
      <w:r>
        <w:rPr>
          <w:lang w:val="nl-NL"/>
        </w:rPr>
        <w:t>-f</w:t>
      </w:r>
      <w:r>
        <w:rPr>
          <w:vertAlign w:val="superscript"/>
          <w:lang w:val="nl-NL"/>
        </w:rPr>
        <w:t>3</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2006-04-25T13:47:00Z</dcterms:created>
  <dc:creator>WS1</dc:creator>
  <dc:description/>
  <dc:language>en-US</dc:language>
  <cp:lastModifiedBy>WS1</cp:lastModifiedBy>
  <dcterms:modified xsi:type="dcterms:W3CDTF">2006-04-25T13:47:00Z</dcterms:modified>
  <cp:revision>2</cp:revision>
  <dc:subject/>
  <dc:title>Vianen / 1883</dc:title>
</cp:coreProperties>
</file>