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Westwoud / 1883</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Korte zaalkerk in rondboogstijl met gietijzeren boogramen en een torentje boven de voorgevel, gebouwd in 1875 naar ontwerp van A. T. van Wijngaarden. Gedenkstenen over de bouw en eerste steenlegging in het ingangsportaal, jaartalsteen aangebracht op de toren. Inwendig gaaf bewaard gebleven met meubilair uit de bouwtijd.</w:t>
      </w:r>
    </w:p>
    <w:p>
      <w:pPr>
        <w:pStyle w:val="T1"/>
        <w:jc w:val="start"/>
        <w:rPr>
          <w:i/>
          <w:i/>
          <w:iCs/>
          <w:lang w:val="nl-NL"/>
        </w:rPr>
      </w:pPr>
      <w:r>
        <w:rPr>
          <w:i/>
          <w:iCs/>
          <w:lang w:val="nl-NL"/>
        </w:rPr>
      </w:r>
    </w:p>
    <w:p>
      <w:pPr>
        <w:pStyle w:val="T1"/>
        <w:jc w:val="start"/>
        <w:rPr>
          <w:lang w:val="nl-NL"/>
        </w:rPr>
      </w:pPr>
      <w:r>
        <w:rPr>
          <w:lang w:val="nl-NL"/>
        </w:rPr>
        <w:t>Kas: 1883</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tamelijk brede variant van het model Raamsdonk (1881), met de gebruikelijke drie ronde torens en rondbogige velden met verhoogde frontstokken en horizontale bovenlijsten. Het is interessant dit orgel te vergelijken met het gelijktijdig gebouwde orgel in Sijbekarspel: daar een vrij sterk verticaal accent, hier juist een grotere breedtewerking, waardoor beide orgels ondanks hun identieke opbouw toch een andere visuele werking hebben.</w:t>
      </w:r>
    </w:p>
    <w:p>
      <w:pPr>
        <w:pStyle w:val="T2Kunst"/>
        <w:jc w:val="start"/>
        <w:rPr>
          <w:lang w:val="nl-NL"/>
        </w:rPr>
      </w:pPr>
      <w:r>
        <w:rPr>
          <w:lang w:val="nl-NL"/>
        </w:rPr>
        <w:t>De decoratie vertoont ook enige eigenaardigheden. De blinderingen in de velden zijn van het gebruikelijke model: golfranken aan de pijpvoeten, gekoppelde bebladerde C-voluten aan de pijpuiteinden. Beneden in de middentoren ziet men in elk der hoeken een naar boven geopende C-voluut met bladwerk, waaruit zich naar het midden een rank ontwikkelt die uitgroeit tot een tweede C-voluut met de opening naar beneden. In het midden is een abstract vegetatief element aangebracht. Bij de zijtorens ziet men in het midden twee naar boven geopende C-voluten, maar in de hoeken is de voluut geheel verdwenen onder het vlezige bladwerk. De bovenblinderingen in de torens zijn zeer plastisch. In de middentoren ziet men in de hoeken twee C-voluten met hun opening naar buiten, waaruit zich schuin naar beneden een gesplitste rank ontwikkelt; in het midden is een cartouche met ingezwenkte randen aangebracht. De zijtorens vertonen ook C-voluten in de hoeken, maar nu naar beneden geopend; via daaruit ontspruitend bladwerk ontwikkelen zich nieuwe voluutvormen die bijeenkomen bij een ovale cartouche met Franse lelie erboven.</w:t>
      </w:r>
    </w:p>
    <w:p>
      <w:pPr>
        <w:pStyle w:val="T2Kunst"/>
        <w:jc w:val="start"/>
        <w:rPr>
          <w:lang w:val="nl-NL"/>
        </w:rPr>
      </w:pPr>
      <w:r>
        <w:rPr>
          <w:lang w:val="nl-NL"/>
        </w:rPr>
        <w:t>De bekroningen van de velden zijn van het gebruikelijke model met naar boven geopende langgerekte C-voluten, waaronder ruitwerk. De vleugelstukken wijken wat af van de andere tot dusver besproken orgels van dit type. Wij zien de vertrouwde S-rank met knik, maar binnen de knik weelderig fruit in plaats van de gebruikelijke ruitvormige decoratie. De ruiten hebben zich nu binnen de hieronder aangebrachte krul genesteld en ook daaronder, zoals gebruikelijk, maar zij zijn geheel opengewerkt, wat een geheel ander effect heeft. Op de zijtorens vrij gecompliceerde opzetstukken met een rocaille-achtig motief, een cartouche met inzwenkende randen en ruitwerk, geflankeerd door C-voluten, het geheel bekroond door een rijk uitgewerkte Franse lelie, waarvan een druiventros afhangt. Op de middentoren een cartouche met kruis, anker en hart, de op orgels van dit model wel meer gebruikte symbolen van geloof, hoop en liefde.</w:t>
      </w:r>
    </w:p>
    <w:p>
      <w:pPr>
        <w:pStyle w:val="T2Kunst"/>
        <w:jc w:val="start"/>
        <w:rPr>
          <w:lang w:val="nl-NL"/>
        </w:rPr>
      </w:pPr>
      <w:r>
        <w:rPr>
          <w:lang w:val="nl-NL"/>
        </w:rPr>
        <w:t>De consoles onder de torens lijken op die in Sijbekarspel, met hun gekoppelde C-voluten, maar zijn plastischer. Bijzonder zijn nog op de gietijzeren ornamenten tegen de borstwering.</w:t>
      </w:r>
    </w:p>
    <w:p>
      <w:pPr>
        <w:pStyle w:val="T2Kunst"/>
        <w:jc w:val="start"/>
        <w:rPr>
          <w:lang w:val="nl-NL"/>
        </w:rPr>
      </w:pPr>
      <w:r>
        <w:rPr>
          <w:lang w:val="nl-NL"/>
        </w:rPr>
        <w:t>Aan de in dit deel besproken fronten van dit model kan men zien dat een gelijkblijvend basisconcept niet behoeft te leiden tot uniformiteit.</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Jan Jongepier, Hans van Nieuwkoop, Willem Poot, </w:t>
      </w:r>
      <w:r>
        <w:rPr>
          <w:i/>
          <w:lang w:val="nl-NL"/>
        </w:rPr>
        <w:t>Orgels in Noord-Holland</w:t>
      </w:r>
      <w:r>
        <w:rPr>
          <w:lang w:val="nl-NL"/>
        </w:rPr>
        <w:t>. Schoorl, z.j. [1996], 230-231.</w:t>
      </w:r>
    </w:p>
    <w:p>
      <w:pPr>
        <w:pStyle w:val="T3Lit"/>
        <w:jc w:val="start"/>
        <w:rPr>
          <w:lang w:val="nl-NL"/>
        </w:rPr>
      </w:pPr>
      <w:r>
        <w:rPr>
          <w:i/>
          <w:iCs/>
        </w:rPr>
        <w:t>Kerkelijke Courant</w:t>
      </w:r>
      <w:r>
        <w:rPr/>
        <w:t>, 37/4 (1883).</w:t>
      </w:r>
    </w:p>
    <w:p>
      <w:pPr>
        <w:pStyle w:val="T3Lit"/>
        <w:jc w:val="start"/>
        <w:rPr>
          <w:lang w:val="nl-NL"/>
        </w:rPr>
      </w:pPr>
      <w:r>
        <w:rPr>
          <w:lang w:val="nl-NL"/>
        </w:rPr>
      </w:r>
    </w:p>
    <w:p>
      <w:pPr>
        <w:pStyle w:val="T3Lit"/>
        <w:jc w:val="start"/>
        <w:rPr>
          <w:lang w:val="nl-NL"/>
        </w:rPr>
      </w:pPr>
      <w:r>
        <w:rPr>
          <w:lang w:val="nl-NL"/>
        </w:rPr>
        <w:t>Monumentnummer 495653</w:t>
      </w:r>
    </w:p>
    <w:p>
      <w:pPr>
        <w:pStyle w:val="T3Lit"/>
        <w:jc w:val="start"/>
        <w:rPr>
          <w:lang w:val="nl-NL"/>
        </w:rPr>
      </w:pPr>
      <w:r>
        <w:rPr>
          <w:lang w:val="nl-NL"/>
        </w:rPr>
        <w:t>Orgelnummer 1649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1883</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aangehangen pedaal</w:t>
      </w:r>
    </w:p>
    <w:p>
      <w:pPr>
        <w:pStyle w:val="T1"/>
        <w:jc w:val="start"/>
        <w:rPr>
          <w:lang w:val="nl-NL"/>
        </w:rPr>
      </w:pPr>
      <w:r>
        <w:rPr>
          <w:lang w:val="nl-NL"/>
        </w:rPr>
      </w:r>
    </w:p>
    <w:p>
      <w:pPr>
        <w:pStyle w:val="T1"/>
        <w:jc w:val="start"/>
        <w:rPr/>
      </w:pPr>
      <w:r>
        <w:rPr/>
        <w:t>Dispositie</w:t>
      </w:r>
    </w:p>
    <w:tbl>
      <w:tblPr>
        <w:tblW w:w="4357" w:type="dxa"/>
        <w:jc w:val="start"/>
        <w:tblInd w:w="-70" w:type="dxa"/>
        <w:tblLayout w:type="fixed"/>
        <w:tblCellMar>
          <w:top w:w="0" w:type="dxa"/>
          <w:start w:w="70" w:type="dxa"/>
          <w:bottom w:w="0" w:type="dxa"/>
          <w:end w:w="70" w:type="dxa"/>
        </w:tblCellMar>
      </w:tblPr>
      <w:tblGrid>
        <w:gridCol w:w="1600"/>
        <w:gridCol w:w="631"/>
        <w:gridCol w:w="1751"/>
        <w:gridCol w:w="375"/>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Violon</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Quintprestant</w:t>
            </w:r>
          </w:p>
          <w:p>
            <w:pPr>
              <w:pStyle w:val="T4dispositie"/>
              <w:jc w:val="start"/>
              <w:rPr>
                <w:lang w:val="nl-NL"/>
              </w:rPr>
            </w:pPr>
            <w:r>
              <w:rPr>
                <w:lang w:val="nl-NL"/>
              </w:rPr>
              <w:t>Octaaf</w:t>
            </w:r>
          </w:p>
          <w:p>
            <w:pPr>
              <w:pStyle w:val="T4dispositie"/>
              <w:jc w:val="start"/>
              <w:rPr>
                <w:lang w:val="nl-NL"/>
              </w:rPr>
            </w:pPr>
            <w:r>
              <w:rPr>
                <w:lang w:val="nl-NL"/>
              </w:rPr>
              <w:t>Cornet D</w:t>
            </w:r>
          </w:p>
          <w:p>
            <w:pPr>
              <w:pStyle w:val="T4dispositie"/>
              <w:jc w:val="start"/>
              <w:rPr>
                <w:lang w:val="nl-NL"/>
              </w:rPr>
            </w:pPr>
            <w:r>
              <w:rPr>
                <w:lang w:val="nl-NL"/>
              </w:rPr>
              <w:t>Trompet B/D</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8'</w:t>
            </w:r>
          </w:p>
        </w:tc>
        <w:tc>
          <w:tcPr>
            <w:tcW w:w="1751" w:type="dxa"/>
            <w:tcBorders/>
          </w:tcPr>
          <w:p>
            <w:pPr>
              <w:pStyle w:val="T4dispositie"/>
              <w:jc w:val="start"/>
              <w:rPr>
                <w:i/>
                <w:i/>
                <w:iCs/>
                <w:lang w:val="nl-NL"/>
              </w:rPr>
            </w:pPr>
            <w:r>
              <w:rPr>
                <w:i/>
                <w:iCs/>
                <w:lang w:val="nl-NL"/>
              </w:rPr>
              <w:t>Bovenwerk (II)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Viool di Gamba</w:t>
            </w:r>
          </w:p>
          <w:p>
            <w:pPr>
              <w:pStyle w:val="T4dispositie"/>
              <w:jc w:val="start"/>
              <w:rPr>
                <w:lang w:val="nl-NL"/>
              </w:rPr>
            </w:pPr>
            <w:r>
              <w:rPr>
                <w:lang w:val="nl-NL"/>
              </w:rPr>
              <w:t>Salicet</w:t>
            </w:r>
          </w:p>
          <w:p>
            <w:pPr>
              <w:pStyle w:val="T4dispositie"/>
              <w:jc w:val="start"/>
              <w:rPr>
                <w:lang w:val="nl-NL"/>
              </w:rPr>
            </w:pPr>
            <w:r>
              <w:rPr>
                <w:lang w:val="nl-NL"/>
              </w:rPr>
              <w:t>Fluit trav.</w:t>
            </w:r>
          </w:p>
          <w:p>
            <w:pPr>
              <w:pStyle w:val="T4dispositie"/>
              <w:jc w:val="start"/>
              <w:rPr>
                <w:lang w:val="nl-NL"/>
              </w:rPr>
            </w:pPr>
            <w:r>
              <w:rPr>
                <w:lang w:val="nl-NL"/>
              </w:rPr>
              <w:t>Nachthoorn</w:t>
            </w:r>
          </w:p>
          <w:p>
            <w:pPr>
              <w:pStyle w:val="T4dispositie"/>
              <w:jc w:val="start"/>
              <w:rPr>
                <w:lang w:val="nl-NL"/>
              </w:rPr>
            </w:pPr>
            <w:r>
              <w:rPr>
                <w:lang w:val="nl-NL"/>
              </w:rPr>
              <w:t>Klarinet</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w:t>
      </w:r>
    </w:p>
    <w:p>
      <w:pPr>
        <w:pStyle w:val="T1"/>
        <w:jc w:val="start"/>
        <w:rPr>
          <w:lang w:val="nl-NL"/>
        </w:rPr>
      </w:pPr>
      <w:r>
        <w:rPr>
          <w:lang w:val="nl-NL"/>
        </w:rPr>
        <w:t>tremulant BW</w:t>
      </w:r>
    </w:p>
    <w:p>
      <w:pPr>
        <w:pStyle w:val="T1"/>
        <w:jc w:val="start"/>
        <w:rPr>
          <w:lang w:val="nl-NL"/>
        </w:rPr>
      </w:pPr>
      <w:r>
        <w:rPr>
          <w:lang w:val="nl-NL"/>
        </w:rPr>
        <w:t>afsluitingen HW, BW</w:t>
      </w:r>
    </w:p>
    <w:p>
      <w:pPr>
        <w:pStyle w:val="T1"/>
        <w:jc w:val="start"/>
        <w:rPr>
          <w:lang w:val="nl-NL"/>
        </w:rPr>
      </w:pPr>
      <w:r>
        <w:rPr>
          <w:lang w:val="nl-NL"/>
        </w:rPr>
        <w:t>windloser</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(1883)</w:t>
      </w:r>
    </w:p>
    <w:p>
      <w:pPr>
        <w:pStyle w:val="T1"/>
        <w:jc w:val="start"/>
        <w:rPr>
          <w:lang w:val="nl-NL"/>
        </w:rPr>
      </w:pPr>
      <w:r>
        <w:rPr>
          <w:lang w:val="nl-NL"/>
        </w:rPr>
        <w:t>Winddruk</w:t>
      </w:r>
    </w:p>
    <w:p>
      <w:pPr>
        <w:pStyle w:val="T1"/>
        <w:jc w:val="start"/>
        <w:rPr>
          <w:lang w:val="nl-NL"/>
        </w:rPr>
      </w:pPr>
      <w:r>
        <w:rPr>
          <w:lang w:val="nl-NL"/>
        </w:rPr>
        <w:t>62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In het front spreken pijpen van de Prestant 8' HW (C-E middentoren, Fis-B rechter zijtoren, c-b linker tussenveld) en de Violon 8' (E-G linker zijtoren, middelste pijp hiervan is de enige stomme frontpijp, Gis-fis in rechter tussenveld).</w:t>
      </w:r>
    </w:p>
    <w:p>
      <w:pPr>
        <w:pStyle w:val="T1"/>
        <w:jc w:val="start"/>
        <w:rPr>
          <w:lang w:val="nl-NL"/>
        </w:rPr>
      </w:pPr>
      <w:r>
        <w:rPr>
          <w:lang w:val="nl-NL"/>
        </w:rPr>
        <w:t>De windvoorziening bevindt zich in de onderkas. De kanalen zijn van eiken, de tremulant is inliggend. De windloser is uitgevoerd als een sleepje op het windkanaal van het BW.</w:t>
      </w:r>
    </w:p>
    <w:p>
      <w:pPr>
        <w:pStyle w:val="T1"/>
        <w:jc w:val="start"/>
        <w:rPr>
          <w:lang w:val="nl-NL"/>
        </w:rPr>
      </w:pPr>
      <w:r>
        <w:rPr>
          <w:lang w:val="nl-NL"/>
        </w:rPr>
        <w:t>Alle onderdelen van de klaviatuur zijn authentiek. De eiken handklavieren zijn als staartklavieren uitgevoerd. Het ivoorbeleg op de ondertoetsen is met messing pennetjes bevestigd. De registerknoppen bevinden zich in twee horizontale rijen boven de lessenaar. De registernamen zijn in goud, in schuinschrift, op houten strips aangebracht. De knop van de klavierkoppel bevindt zich links, die van de windloser rechts van de klavieren.</w:t>
      </w:r>
    </w:p>
    <w:p>
      <w:pPr>
        <w:pStyle w:val="T1"/>
        <w:jc w:val="start"/>
        <w:rPr/>
      </w:pPr>
      <w:r>
        <w:rPr>
          <w:lang w:val="nl-NL"/>
        </w:rPr>
        <w:t>De windladen zijn van eiken, inclusief de stokken en de roosters. Beide laden bezitten twee opliggende voorslagen. De HW-lade is chromatisch ingedeeld met een deling tussen d en dis: C-d g</w:t>
      </w:r>
      <w:r>
        <w:rPr>
          <w:vertAlign w:val="superscript"/>
          <w:lang w:val="nl-NL"/>
        </w:rPr>
        <w:t>3</w:t>
      </w:r>
      <w:r>
        <w:rPr>
          <w:lang w:val="nl-NL"/>
        </w:rPr>
        <w:t>-dis. Voor de Prestant 8' HW is een kantsleep aangebracht. De cancelvolgorde van de BW-lade is in hele tonen aflopend vanuit C in het midden.</w:t>
      </w:r>
    </w:p>
    <w:p>
      <w:pPr>
        <w:pStyle w:val="T1"/>
        <w:jc w:val="start"/>
        <w:rPr/>
      </w:pPr>
      <w:r>
        <w:rPr>
          <w:lang w:val="nl-NL"/>
        </w:rPr>
        <w:t>Eiken pijpwerk wordt aangetroffen in de Bourdon 16' HW (C-g, waarvan C-G afgevoerd tegen de rechter zijwand en Gis-g afgevoerd tussen lade en front), de Holpijp 8' HW (C-G, afgevoerd aan de rechter zijwand, binnenste rij naast C-G Bourdon) en Roerfluit 8' BW (C-G, afgevoerd tussen front en lade). Van de Prestant 8' HW zijn F, H en h afgevoerde binnenpijpen; vanaf c</w:t>
      </w:r>
      <w:r>
        <w:rPr>
          <w:vertAlign w:val="superscript"/>
          <w:lang w:val="nl-NL"/>
        </w:rPr>
        <w:t>1</w:t>
      </w:r>
      <w:r>
        <w:rPr>
          <w:lang w:val="nl-NL"/>
        </w:rPr>
        <w:t xml:space="preserve"> staat het register op de lade. De Violon 8' begint op E, vanaf g staat het register op de lade.</w:t>
      </w:r>
    </w:p>
    <w:p>
      <w:pPr>
        <w:pStyle w:val="T1"/>
        <w:jc w:val="start"/>
        <w:rPr>
          <w:lang w:val="nl-NL"/>
        </w:rPr>
      </w:pPr>
      <w:r>
        <w:rPr>
          <w:lang w:val="nl-NL"/>
        </w:rPr>
        <w:t>Het hoogste octaaf van de Roerfluit 4' is open, conisch. De Prestant 8' (BW) begint op c. Het register is uitgevoerd in Salicionaal-mensuur en staat vrijwel geheel op de lade. De Viool di Gamba is van C-H gecombineerd met de Roerfluit, en is verder van tin. De Fluit trav. 4' is van C-e gedekt en vervolgens open, licht conisch. De Nachthoorn 2' is conisch.</w:t>
      </w:r>
    </w:p>
    <w:p>
      <w:pPr>
        <w:pStyle w:val="T1"/>
        <w:jc w:val="start"/>
        <w:rPr>
          <w:lang w:val="nl-NL"/>
        </w:rPr>
      </w:pPr>
      <w:r>
        <w:rPr>
          <w:lang w:val="nl-NL"/>
        </w:rPr>
        <w:t>De Trompet 8' heeft mahonie stevels en koppen, de kelen van C-f zijn van mahonie en met de koppen uit één stuk mahonie vervaardigd. Vanaf fis zijn de kelen van messing. De bekers zijn voor het gehele register trechtervormig, van metaal. De Klarinet 8' is een doorslaand tongwerk. Stevels en koppen zijn van mahonie, op gis vindt een stevelrepetitie plaats. De kelen zijn van mahonie en vormen één geheel met de koppen. De tongplaten zijn van messing. De korte trechtervormige bekers zijn van tin.</w:t>
      </w:r>
    </w:p>
    <w:p>
      <w:pPr>
        <w:pStyle w:val="T1"/>
        <w:jc w:val="start"/>
        <w:rPr/>
      </w:pPr>
      <w:r>
        <w:rPr>
          <w:lang w:val="nl-NL"/>
        </w:rPr>
        <w:t>Expressions als steminrichting zijn toegepast bij alle binnenpijpen van open acht-voets registers en bij de Octaaf 4' (C-h), de Quintprestant 3' (C-e), de Octaaf 2' (C-H), de Salicet 4' (C-g</w:t>
      </w:r>
      <w:r>
        <w:rPr>
          <w:vertAlign w:val="superscript"/>
          <w:lang w:val="nl-NL"/>
        </w:rPr>
        <w:t>1</w:t>
      </w:r>
      <w:r>
        <w:rPr>
          <w:lang w:val="nl-NL"/>
        </w:rPr>
        <w:t>) en de Fluit trav. 4' (f-e</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2006-04-25T13:48:00Z</dcterms:created>
  <dc:creator>WS1</dc:creator>
  <dc:description/>
  <dc:language>en-US</dc:language>
  <cp:lastModifiedBy>WS1</cp:lastModifiedBy>
  <dcterms:modified xsi:type="dcterms:W3CDTF">2006-04-25T13:48:00Z</dcterms:modified>
  <cp:revision>2</cp:revision>
  <dc:subject/>
  <dc:title>Westwoud / 1883</dc:title>
</cp:coreProperties>
</file>