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Zeist / 1883</w:t>
      </w:r>
    </w:p>
    <w:p>
      <w:pPr>
        <w:pStyle w:val="Heading2"/>
        <w:rPr>
          <w:i w:val="false"/>
          <w:i w:val="false"/>
          <w:iCs/>
        </w:rPr>
      </w:pPr>
      <w:r>
        <w:rPr>
          <w:i w:val="false"/>
          <w:iCs/>
        </w:rPr>
        <w:t>Evangelische Broedergemeente</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De kerkzaal maakt deel uit van het gebouwencomplex dat de Evangelische Broedergemeente tussen 1748 en 1794 tot stand bracht aan weerszijden van de oprijlaan naar het slot Zeist. Het kerkgebouw werd gebouwd in 1766-1768 naar ontwerp van Moritz von Schweinitz, maar oogt van buiten niet als kerk. Het omvat een iets vooruitstekende middenpartij van twee bouwlagen en drie venstertraveeën en wordt bekroond door een torentje uit 1854. Dit geheel wordt geflankeerd door iets lagere zijstukken van elk drie raamtraveeën. Het inwendige is vlak gedekt en voorzien van galerijen op toscaanse zuilen. Het gehele interieur is, in overeenstemming met de hernnhutte-traditie wit geschilderd.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 kan men opvatten als een gereduceerde versie van het rondboogstijl-frontmodel van Gorinchem, Grote Kerk (C.G.F. Witte, 853), met betrekkelijk kleine wijzigingen herhaald in 1857 in de Oude Kerk te Delft (deel 1850-1858, 160-164, 321-324). Alleen het hoofdwerkfront is hier overgenomen met zijn karakteristieke gekoppelde rondbogen die op slanke zuiltjes rusten. Het is overigens wel opmerkelijk dat P.J. Adema in dezelfde tijd een orgel met vergelijkbaar front tot stand brengt in Wagenberg, zij het daar met vlakke torens.</w:t>
      </w:r>
    </w:p>
    <w:p>
      <w:pPr>
        <w:pStyle w:val="T2Kunst"/>
        <w:jc w:val="start"/>
        <w:rPr>
          <w:lang w:val="nl-NL"/>
        </w:rPr>
      </w:pPr>
      <w:r>
        <w:rPr>
          <w:lang w:val="nl-NL"/>
        </w:rPr>
        <w:t>Bij de decoratie gaat Witte junior andere wegen dan zijn vader. De ornamentiek heeft weinig met de rondboogstijl te maken, maar doet eerder wat neoclassicistisch aan. Alleen de totenlijst aan de pijpvoeten is een neogotisch element. In de onderlijsten zijn een soort cannelures aangebracht. De rondbogige pijpvelden zijn hier niet gelobd, zoals in Gorinchem, maar glad. De bovenblinderingen in de torens bestaan uit smalle, één maal opgehouden draperieën die over de zijstijlen afhangen. Daarboven bevindt zich ruitwerk. Aan beide zijden van de middentoren is een S-voluut met een knik aangebracht. Op de middentoren een bescheiden lier met afhangend lint en smal bladwerk, op de zijtorens cartouches met dezelfde begeleidende elementen. De consoles onder de torens tonen omkrullend bladwerk met één extra bladkrans.</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Caecilia</w:t>
      </w:r>
      <w:r>
        <w:rPr>
          <w:lang w:val="nl-NL"/>
        </w:rPr>
        <w:t>, 41/2 (1884), 16.</w:t>
      </w:r>
    </w:p>
    <w:p>
      <w:pPr>
        <w:pStyle w:val="T3Lit"/>
        <w:jc w:val="start"/>
        <w:rPr/>
      </w:pPr>
      <w:r>
        <w:rPr>
          <w:lang w:val="nl-NL"/>
        </w:rPr>
        <w:t xml:space="preserve">M.H. van ’t Kruijs, </w:t>
      </w:r>
      <w:r>
        <w:rPr>
          <w:i/>
          <w:iCs/>
          <w:lang w:val="nl-NL"/>
        </w:rPr>
        <w:t>Verzameling van Disposities der verschillende Orgels in Nederland</w:t>
      </w:r>
      <w:r>
        <w:rPr>
          <w:lang w:val="nl-NL"/>
        </w:rPr>
        <w:t>. Rotterdam, 1885, 92.</w:t>
      </w:r>
    </w:p>
    <w:p>
      <w:pPr>
        <w:pStyle w:val="T3Lit"/>
        <w:jc w:val="start"/>
        <w:rPr/>
      </w:pPr>
      <w:r>
        <w:rPr>
          <w:lang w:val="nl-NL"/>
        </w:rPr>
        <w:t xml:space="preserve">J. Meerdink, </w:t>
      </w:r>
      <w:r>
        <w:rPr>
          <w:i/>
          <w:iCs/>
          <w:lang w:val="nl-NL"/>
        </w:rPr>
        <w:t>De kerkzaal en het broederhuis der Evangelische Broedergemeente te Zeist.</w:t>
      </w:r>
      <w:r>
        <w:rPr>
          <w:lang w:val="nl-NL"/>
        </w:rPr>
        <w:t xml:space="preserve"> Zeist, 1968.</w:t>
      </w:r>
    </w:p>
    <w:p>
      <w:pPr>
        <w:pStyle w:val="T3Lit"/>
        <w:jc w:val="start"/>
        <w:rPr/>
      </w:pPr>
      <w:r>
        <w:rPr>
          <w:lang w:val="nl-NL"/>
        </w:rPr>
        <w:t xml:space="preserve">Teus den Toom, </w:t>
      </w:r>
      <w:r>
        <w:rPr>
          <w:i/>
          <w:lang w:val="nl-NL"/>
        </w:rPr>
        <w:t>De orgelmakers Witte</w:t>
      </w:r>
      <w:r>
        <w:rPr>
          <w:lang w:val="nl-NL"/>
        </w:rPr>
        <w:t>. Heerenveen, 1997, 911-912, 1274, 1276-1277.</w:t>
      </w:r>
    </w:p>
    <w:p>
      <w:pPr>
        <w:pStyle w:val="T3Lit"/>
        <w:jc w:val="start"/>
        <w:rPr/>
      </w:pPr>
      <w:r>
        <w:rPr>
          <w:lang w:val="nl-NL"/>
        </w:rPr>
        <w:t xml:space="preserve">Bert Wisgerhof, </w:t>
      </w:r>
      <w:r>
        <w:rPr>
          <w:i/>
          <w:lang w:val="nl-NL"/>
        </w:rPr>
        <w:t>Utrechts Orgellandschap</w:t>
      </w:r>
      <w:r>
        <w:rPr>
          <w:lang w:val="nl-NL"/>
        </w:rPr>
        <w:t>. Amersfoort, 1979, 254-255.</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Evangelische Broedergemeente Zeist.</w:t>
      </w:r>
    </w:p>
    <w:p>
      <w:pPr>
        <w:pStyle w:val="T3Lit"/>
        <w:jc w:val="start"/>
        <w:rPr/>
      </w:pPr>
      <w:r>
        <w:rPr>
          <w:lang w:val="nl-NL"/>
        </w:rPr>
        <w:t xml:space="preserve">A. Bouman, </w:t>
      </w:r>
      <w:r>
        <w:rPr>
          <w:i/>
          <w:iCs/>
          <w:lang w:val="nl-NL"/>
        </w:rPr>
        <w:t>Dispositiecahier II</w:t>
      </w:r>
      <w:r>
        <w:rPr>
          <w:lang w:val="nl-NL"/>
        </w:rPr>
        <w:t>.</w:t>
      </w:r>
    </w:p>
    <w:p>
      <w:pPr>
        <w:pStyle w:val="T3Lit"/>
        <w:jc w:val="start"/>
        <w:rPr>
          <w:lang w:val="nl-NL"/>
        </w:rPr>
      </w:pPr>
      <w:r>
        <w:rPr>
          <w:lang w:val="nl-NL"/>
        </w:rPr>
        <w:t>Orgelarchief Teus den Toom.</w:t>
      </w:r>
    </w:p>
    <w:p>
      <w:pPr>
        <w:pStyle w:val="T3Lit"/>
        <w:jc w:val="start"/>
        <w:rPr>
          <w:lang w:val="nl-NL"/>
        </w:rPr>
      </w:pPr>
      <w:r>
        <w:rPr>
          <w:lang w:val="nl-NL"/>
        </w:rPr>
        <w:t>Archief  orgelmakers Gebr. van Vulpen.</w:t>
      </w:r>
    </w:p>
    <w:p>
      <w:pPr>
        <w:pStyle w:val="T3Lit"/>
        <w:jc w:val="start"/>
        <w:rPr>
          <w:lang w:val="nl-NL"/>
        </w:rPr>
      </w:pPr>
      <w:r>
        <w:rPr>
          <w:lang w:val="nl-NL"/>
        </w:rPr>
        <w:t>Witte-archief.</w:t>
      </w:r>
    </w:p>
    <w:p>
      <w:pPr>
        <w:pStyle w:val="T3Lit"/>
        <w:jc w:val="start"/>
        <w:rPr>
          <w:lang w:val="nl-NL"/>
        </w:rPr>
      </w:pPr>
      <w:r>
        <w:rPr>
          <w:lang w:val="nl-NL"/>
        </w:rPr>
      </w:r>
    </w:p>
    <w:p>
      <w:pPr>
        <w:pStyle w:val="T3Lit"/>
        <w:jc w:val="start"/>
        <w:rPr>
          <w:lang w:val="nl-NL"/>
        </w:rPr>
      </w:pPr>
      <w:r>
        <w:rPr>
          <w:lang w:val="nl-NL"/>
        </w:rPr>
        <w:t>Monumentnummer 40399</w:t>
      </w:r>
    </w:p>
    <w:p>
      <w:pPr>
        <w:pStyle w:val="T3Lit"/>
        <w:jc w:val="start"/>
        <w:rPr>
          <w:lang w:val="nl-NL"/>
        </w:rPr>
      </w:pPr>
      <w:r>
        <w:rPr>
          <w:lang w:val="nl-NL"/>
        </w:rPr>
        <w:t>Orgelnummer 1748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J.F. Witte 1899</w:t>
      </w:r>
    </w:p>
    <w:p>
      <w:pPr>
        <w:pStyle w:val="T1"/>
        <w:jc w:val="start"/>
        <w:rPr>
          <w:lang w:val="nl-NL"/>
        </w:rPr>
      </w:pPr>
      <w:r>
        <w:rPr>
          <w:lang w:val="nl-NL"/>
        </w:rPr>
        <w:t>.</w:t>
        <w:tab/>
        <w:t>schoonmaak en herstel</w:t>
      </w:r>
    </w:p>
    <w:p>
      <w:pPr>
        <w:pStyle w:val="T1"/>
        <w:jc w:val="start"/>
        <w:rPr>
          <w:lang w:val="nl-NL"/>
        </w:rPr>
      </w:pPr>
      <w:r>
        <w:rPr>
          <w:lang w:val="nl-NL"/>
        </w:rPr>
        <w:t>.</w:t>
        <w:tab/>
        <w:t>frontpijpen gepolijst</w:t>
      </w:r>
    </w:p>
    <w:p>
      <w:pPr>
        <w:pStyle w:val="T1"/>
        <w:jc w:val="start"/>
        <w:rPr>
          <w:lang w:val="nl-NL"/>
        </w:rPr>
      </w:pPr>
      <w:r>
        <w:rPr>
          <w:lang w:val="nl-NL"/>
        </w:rPr>
        <w:t>.</w:t>
        <w:tab/>
        <w:t>intonatie gewijzigd</w:t>
      </w:r>
    </w:p>
    <w:p>
      <w:pPr>
        <w:pStyle w:val="T1"/>
        <w:jc w:val="start"/>
        <w:rPr>
          <w:lang w:val="nl-NL"/>
        </w:rPr>
      </w:pPr>
      <w:r>
        <w:rPr>
          <w:lang w:val="nl-NL"/>
        </w:rPr>
      </w:r>
    </w:p>
    <w:p>
      <w:pPr>
        <w:pStyle w:val="T1"/>
        <w:jc w:val="start"/>
        <w:rPr>
          <w:lang w:val="nl-NL"/>
        </w:rPr>
      </w:pPr>
      <w:r>
        <w:rPr>
          <w:lang w:val="nl-NL"/>
        </w:rPr>
        <w:t>J.C. Sanders 1917</w:t>
      </w:r>
    </w:p>
    <w:p>
      <w:pPr>
        <w:pStyle w:val="T1"/>
        <w:jc w:val="start"/>
        <w:rPr>
          <w:lang w:val="nl-NL"/>
        </w:rPr>
      </w:pPr>
      <w:r>
        <w:rPr>
          <w:lang w:val="nl-NL"/>
        </w:rPr>
        <w:t>.</w:t>
        <w:tab/>
        <w:t>schoonmaak en herstel</w:t>
      </w:r>
    </w:p>
    <w:p>
      <w:pPr>
        <w:pStyle w:val="T1"/>
        <w:jc w:val="start"/>
        <w:rPr>
          <w:lang w:val="nl-NL"/>
        </w:rPr>
      </w:pPr>
      <w:r>
        <w:rPr>
          <w:lang w:val="nl-NL"/>
        </w:rPr>
        <w:t>.</w:t>
        <w:tab/>
        <w:t>HW + Cornet op aparte lade</w:t>
      </w:r>
    </w:p>
    <w:p>
      <w:pPr>
        <w:pStyle w:val="T1"/>
        <w:jc w:val="start"/>
        <w:rPr>
          <w:lang w:val="nl-NL"/>
        </w:rPr>
      </w:pPr>
      <w:r>
        <w:rPr>
          <w:lang w:val="nl-NL"/>
        </w:rPr>
        <w:t>.</w:t>
        <w:tab/>
        <w:t>NW + Voix céleste 8' op aparte lade</w:t>
      </w:r>
    </w:p>
    <w:p>
      <w:pPr>
        <w:pStyle w:val="T1"/>
        <w:jc w:val="start"/>
        <w:rPr>
          <w:lang w:val="nl-NL"/>
        </w:rPr>
      </w:pPr>
      <w:r>
        <w:rPr>
          <w:lang w:val="nl-NL"/>
        </w:rPr>
      </w:r>
    </w:p>
    <w:p>
      <w:pPr>
        <w:pStyle w:val="T1"/>
        <w:jc w:val="start"/>
        <w:rPr>
          <w:lang w:val="nl-NL"/>
        </w:rPr>
      </w:pPr>
      <w:r>
        <w:rPr>
          <w:lang w:val="nl-NL"/>
        </w:rPr>
        <w:t>J.C. Sanders &amp; Zn 1937</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K.B. Blank &amp; Zn 1964</w:t>
      </w:r>
    </w:p>
    <w:p>
      <w:pPr>
        <w:pStyle w:val="T1"/>
        <w:jc w:val="start"/>
        <w:rPr>
          <w:lang w:val="nl-NL"/>
        </w:rPr>
      </w:pPr>
      <w:r>
        <w:rPr>
          <w:lang w:val="nl-NL"/>
        </w:rPr>
        <w:t>.</w:t>
        <w:tab/>
        <w:t>restauratie</w:t>
      </w:r>
    </w:p>
    <w:p>
      <w:pPr>
        <w:pStyle w:val="T1"/>
        <w:jc w:val="start"/>
        <w:rPr>
          <w:lang w:val="nl-NL"/>
        </w:rPr>
      </w:pPr>
      <w:r>
        <w:rPr>
          <w:lang w:val="nl-NL"/>
        </w:rPr>
        <w:t>.</w:t>
        <w:tab/>
        <w:t>zwevende speelmechanieken aangelegd</w:t>
      </w:r>
    </w:p>
    <w:p>
      <w:pPr>
        <w:pStyle w:val="T1"/>
        <w:jc w:val="start"/>
        <w:rPr>
          <w:lang w:val="nl-NL"/>
        </w:rPr>
      </w:pPr>
      <w:r>
        <w:rPr>
          <w:lang w:val="nl-NL"/>
        </w:rPr>
        <w:t>.</w:t>
        <w:tab/>
        <w:t>koppeling Ped-NW toegevoegd</w:t>
      </w:r>
    </w:p>
    <w:p>
      <w:pPr>
        <w:pStyle w:val="T1"/>
        <w:jc w:val="start"/>
        <w:rPr>
          <w:lang w:val="nl-NL"/>
        </w:rPr>
      </w:pPr>
      <w:r>
        <w:rPr>
          <w:lang w:val="nl-NL"/>
        </w:rPr>
        <w:t>.</w:t>
        <w:tab/>
        <w:t>dispositiewijzigingen:</w:t>
      </w:r>
    </w:p>
    <w:p>
      <w:pPr>
        <w:pStyle w:val="T1"/>
        <w:ind w:start="708" w:hanging="0"/>
        <w:jc w:val="start"/>
        <w:rPr/>
      </w:pPr>
      <w:r>
        <w:rPr>
          <w:lang w:val="nl-NL"/>
        </w:rPr>
        <w:t>HW - Violon 8', - Trompet 8' (C-d</w:t>
      </w:r>
      <w:r>
        <w:rPr>
          <w:vertAlign w:val="superscript"/>
          <w:lang w:val="nl-NL"/>
        </w:rPr>
        <w:t>1</w:t>
      </w:r>
      <w:r>
        <w:rPr>
          <w:lang w:val="nl-NL"/>
        </w:rPr>
        <w:t xml:space="preserve"> naar Ped), - Cornet, + Sesquialter 2 st., + Mixtuur 4 st., + Dulciaan 16'</w:t>
      </w:r>
    </w:p>
    <w:p>
      <w:pPr>
        <w:pStyle w:val="T1"/>
        <w:ind w:start="708" w:hanging="0"/>
        <w:jc w:val="start"/>
        <w:rPr>
          <w:lang w:val="nl-NL"/>
        </w:rPr>
      </w:pPr>
      <w:r>
        <w:rPr>
          <w:lang w:val="nl-NL"/>
        </w:rPr>
        <w:t>NW - Salicet 8', - Viola 8', - Voix céleste 8', - Salicet 4', - Eoline 8', + Quintadeen 8', + Prestant 4', + Octaaf 2', + Scherp 2-3 st., + Schalmei 8'</w:t>
      </w:r>
    </w:p>
    <w:p>
      <w:pPr>
        <w:pStyle w:val="T1"/>
        <w:jc w:val="start"/>
        <w:rPr>
          <w:lang w:val="nl-NL"/>
        </w:rPr>
      </w:pPr>
      <w:r>
        <w:rPr>
          <w:lang w:val="nl-NL"/>
        </w:rPr>
        <w:tab/>
        <w:t>Ped - Bourdon 8', + Octaaf 4', + Trompet 8' (van HW)</w:t>
      </w:r>
    </w:p>
    <w:p>
      <w:pPr>
        <w:pStyle w:val="T1"/>
        <w:jc w:val="start"/>
        <w:rPr>
          <w:lang w:val="nl-NL"/>
        </w:rPr>
      </w:pPr>
      <w:r>
        <w:rPr>
          <w:lang w:val="nl-NL"/>
        </w:rPr>
      </w:r>
    </w:p>
    <w:p>
      <w:pPr>
        <w:pStyle w:val="T1"/>
        <w:jc w:val="start"/>
        <w:rPr>
          <w:lang w:val="nl-NL"/>
        </w:rPr>
      </w:pPr>
      <w:r>
        <w:rPr>
          <w:lang w:val="nl-NL"/>
        </w:rPr>
        <w:t>Gebr. van Vulpen 2005</w:t>
      </w:r>
    </w:p>
    <w:p>
      <w:pPr>
        <w:pStyle w:val="T1"/>
        <w:jc w:val="start"/>
        <w:rPr>
          <w:lang w:val="nl-NL"/>
        </w:rPr>
      </w:pPr>
      <w:r>
        <w:rPr>
          <w:lang w:val="nl-NL"/>
        </w:rPr>
        <w:t>.</w:t>
        <w:tab/>
        <w:t>restauratie</w:t>
      </w:r>
    </w:p>
    <w:p>
      <w:pPr>
        <w:pStyle w:val="T1"/>
        <w:jc w:val="start"/>
        <w:rPr>
          <w:lang w:val="nl-NL"/>
        </w:rPr>
      </w:pPr>
      <w:r>
        <w:rPr>
          <w:lang w:val="nl-NL"/>
        </w:rPr>
        <w:t>.</w:t>
        <w:tab/>
        <w:t>kas en ornamenten opnieuw geschilderd; goudverf vernieuwd</w:t>
      </w:r>
    </w:p>
    <w:p>
      <w:pPr>
        <w:pStyle w:val="T1"/>
        <w:jc w:val="start"/>
        <w:rPr>
          <w:lang w:val="nl-NL"/>
        </w:rPr>
      </w:pPr>
      <w:r>
        <w:rPr>
          <w:lang w:val="nl-NL"/>
        </w:rPr>
        <w:t>.</w:t>
        <w:tab/>
        <w:t>zwevende speelmechanieken vervangen</w:t>
      </w:r>
    </w:p>
    <w:p>
      <w:pPr>
        <w:pStyle w:val="T1"/>
        <w:numPr>
          <w:ilvl w:val="0"/>
          <w:numId w:val="2"/>
        </w:numPr>
        <w:jc w:val="start"/>
        <w:rPr>
          <w:lang w:val="nl-NL"/>
        </w:rPr>
      </w:pPr>
      <w:r>
        <w:rPr>
          <w:lang w:val="nl-NL"/>
        </w:rPr>
        <w:t>frontpijpen hersteld; in 1964 verwijderde expressions bij registers HW opnieuw aangebracht</w:t>
      </w:r>
    </w:p>
    <w:p>
      <w:pPr>
        <w:pStyle w:val="T1"/>
        <w:jc w:val="start"/>
        <w:rPr>
          <w:lang w:val="nl-NL"/>
        </w:rPr>
      </w:pPr>
      <w:r>
        <w:rPr>
          <w:lang w:val="nl-NL"/>
        </w:rPr>
        <w:t>.</w:t>
        <w:tab/>
        <w:t>dispositiewijzigingen:</w:t>
      </w:r>
    </w:p>
    <w:p>
      <w:pPr>
        <w:pStyle w:val="T1"/>
        <w:ind w:start="708" w:hanging="0"/>
        <w:jc w:val="start"/>
        <w:rPr>
          <w:lang w:val="nl-NL"/>
        </w:rPr>
      </w:pPr>
      <w:r>
        <w:rPr>
          <w:lang w:val="nl-NL"/>
        </w:rPr>
        <w:t>HW- Dulciaan 16', - Sesquialter 2 st., + Trompet 8' (deels van Ped, discant nieuw), + Mixtuur 2-4 st., + Cornet D 5 st.</w:t>
      </w:r>
    </w:p>
    <w:p>
      <w:pPr>
        <w:pStyle w:val="T1"/>
        <w:ind w:start="708" w:hanging="0"/>
        <w:jc w:val="start"/>
        <w:rPr>
          <w:lang w:val="nl-NL"/>
        </w:rPr>
      </w:pPr>
      <w:r>
        <w:rPr>
          <w:lang w:val="nl-NL"/>
        </w:rPr>
        <w:t>NW - Quintadeen 8', - Prestant 4', - Octaaf 2', - Scherp 2-3 st., - Schalmei 8', + Saliset 8', + Viola 8', + Saliset 4', + Gemshoorn 2', + Dulciaan 8'</w:t>
      </w:r>
    </w:p>
    <w:p>
      <w:pPr>
        <w:pStyle w:val="T1"/>
        <w:ind w:firstLine="708"/>
        <w:jc w:val="start"/>
        <w:rPr>
          <w:lang w:val="nl-NL"/>
        </w:rPr>
      </w:pPr>
      <w:r>
        <w:rPr>
          <w:lang w:val="nl-NL"/>
        </w:rPr>
        <w:t>Ped - Trompet 8' (naar HW)</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492" w:type="dxa"/>
        <w:jc w:val="start"/>
        <w:tblInd w:w="-70" w:type="dxa"/>
        <w:tblLayout w:type="fixed"/>
        <w:tblCellMar>
          <w:top w:w="0" w:type="dxa"/>
          <w:start w:w="70" w:type="dxa"/>
          <w:bottom w:w="0" w:type="dxa"/>
          <w:end w:w="70" w:type="dxa"/>
        </w:tblCellMar>
      </w:tblPr>
      <w:tblGrid>
        <w:gridCol w:w="1600"/>
        <w:gridCol w:w="631"/>
        <w:gridCol w:w="1690"/>
        <w:gridCol w:w="825"/>
        <w:gridCol w:w="1266"/>
        <w:gridCol w:w="480"/>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Nazard</w:t>
            </w:r>
          </w:p>
          <w:p>
            <w:pPr>
              <w:pStyle w:val="T4dispositie"/>
              <w:jc w:val="start"/>
              <w:rPr>
                <w:lang w:val="nl-NL"/>
              </w:rPr>
            </w:pPr>
            <w:r>
              <w:rPr>
                <w:lang w:val="nl-NL"/>
              </w:rPr>
              <w:t>Flageolet</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2-4 st.</w:t>
            </w:r>
          </w:p>
          <w:p>
            <w:pPr>
              <w:pStyle w:val="T4dispositie"/>
              <w:jc w:val="start"/>
              <w:rPr>
                <w:lang w:val="nl-NL"/>
              </w:rPr>
            </w:pPr>
            <w:r>
              <w:rPr>
                <w:lang w:val="nl-NL"/>
              </w:rPr>
              <w:t>5 st.</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Holfluit</w:t>
            </w:r>
          </w:p>
          <w:p>
            <w:pPr>
              <w:pStyle w:val="T4dispositie"/>
              <w:jc w:val="start"/>
              <w:rPr>
                <w:lang w:val="nl-NL"/>
              </w:rPr>
            </w:pPr>
            <w:r>
              <w:rPr>
                <w:lang w:val="nl-NL"/>
              </w:rPr>
              <w:t>Saliset</w:t>
            </w:r>
          </w:p>
          <w:p>
            <w:pPr>
              <w:pStyle w:val="T4dispositie"/>
              <w:jc w:val="start"/>
              <w:rPr>
                <w:lang w:val="nl-NL"/>
              </w:rPr>
            </w:pPr>
            <w:r>
              <w:rPr>
                <w:lang w:val="nl-NL"/>
              </w:rPr>
              <w:t>Fl. travers</w:t>
            </w:r>
          </w:p>
          <w:p>
            <w:pPr>
              <w:pStyle w:val="T4dispositie"/>
              <w:jc w:val="start"/>
              <w:rPr>
                <w:lang w:val="nl-NL"/>
              </w:rPr>
            </w:pPr>
            <w:r>
              <w:rPr>
                <w:lang w:val="nl-NL"/>
              </w:rPr>
              <w:t>Viola</w:t>
            </w:r>
          </w:p>
          <w:p>
            <w:pPr>
              <w:pStyle w:val="T4dispositie"/>
              <w:jc w:val="start"/>
              <w:rPr>
                <w:lang w:val="nl-NL"/>
              </w:rPr>
            </w:pPr>
            <w:r>
              <w:rPr>
                <w:lang w:val="nl-NL"/>
              </w:rPr>
              <w:t>Fluit</w:t>
            </w:r>
          </w:p>
          <w:p>
            <w:pPr>
              <w:pStyle w:val="T4dispositie"/>
              <w:jc w:val="start"/>
              <w:rPr>
                <w:lang w:val="nl-NL"/>
              </w:rPr>
            </w:pPr>
            <w:r>
              <w:rPr>
                <w:lang w:val="nl-NL"/>
              </w:rPr>
              <w:t>Saliset</w:t>
            </w:r>
          </w:p>
          <w:p>
            <w:pPr>
              <w:pStyle w:val="T4dispositie"/>
              <w:jc w:val="start"/>
              <w:rPr>
                <w:lang w:val="nl-NL"/>
              </w:rPr>
            </w:pPr>
            <w:r>
              <w:rPr>
                <w:lang w:val="nl-NL"/>
              </w:rPr>
              <w:t>Gemshoorn</w:t>
            </w:r>
          </w:p>
          <w:p>
            <w:pPr>
              <w:pStyle w:val="T4dispositie"/>
              <w:jc w:val="start"/>
              <w:rPr>
                <w:lang w:val="nl-NL"/>
              </w:rPr>
            </w:pPr>
            <w:r>
              <w:rPr>
                <w:lang w:val="nl-NL"/>
              </w:rPr>
              <w:t>Dulciaan</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Octaaf</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 Ped-NW</w:t>
      </w:r>
    </w:p>
    <w:p>
      <w:pPr>
        <w:pStyle w:val="T1"/>
        <w:jc w:val="start"/>
        <w:rPr>
          <w:lang w:val="nl-NL"/>
        </w:rPr>
      </w:pPr>
      <w:r>
        <w:rPr>
          <w:lang w:val="nl-NL"/>
        </w:rPr>
      </w:r>
    </w:p>
    <w:p>
      <w:pPr>
        <w:pStyle w:val="T1"/>
        <w:jc w:val="start"/>
        <w:rPr>
          <w:lang w:val="nl-NL"/>
        </w:rPr>
      </w:pPr>
      <w:r>
        <w:rPr>
          <w:lang w:val="nl-NL"/>
        </w:rPr>
        <w:t>Samenstelling vulstemmen</w:t>
      </w:r>
    </w:p>
    <w:tbl>
      <w:tblPr>
        <w:tblW w:w="4635" w:type="dxa"/>
        <w:jc w:val="start"/>
        <w:tblInd w:w="-70" w:type="dxa"/>
        <w:tblLayout w:type="fixed"/>
        <w:tblCellMar>
          <w:top w:w="0" w:type="dxa"/>
          <w:start w:w="70" w:type="dxa"/>
          <w:bottom w:w="0" w:type="dxa"/>
          <w:end w:w="70" w:type="dxa"/>
        </w:tblCellMar>
      </w:tblPr>
      <w:tblGrid>
        <w:gridCol w:w="1023"/>
        <w:gridCol w:w="718"/>
        <w:gridCol w:w="718"/>
        <w:gridCol w:w="729"/>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jc w:val="start"/>
              <w:rPr/>
            </w:pPr>
            <w:r>
              <w:rPr/>
              <w:t>C</w:t>
            </w:r>
          </w:p>
          <w:p>
            <w:pPr>
              <w:pStyle w:val="T4dispositie"/>
              <w:jc w:val="start"/>
              <w:rPr/>
            </w:pPr>
            <w:r>
              <w:rPr/>
              <w:t>1 1/3</w:t>
            </w:r>
          </w:p>
          <w:p>
            <w:pPr>
              <w:pStyle w:val="T4dispositie"/>
              <w:jc w:val="start"/>
              <w:rPr/>
            </w:pPr>
            <w:r>
              <w:rPr/>
              <w:t>1</w:t>
            </w:r>
          </w:p>
        </w:tc>
        <w:tc>
          <w:tcPr>
            <w:tcW w:w="718" w:type="dxa"/>
            <w:tcBorders/>
          </w:tcPr>
          <w:p>
            <w:pPr>
              <w:pStyle w:val="T4dispositie"/>
              <w:jc w:val="start"/>
              <w:rPr/>
            </w:pPr>
            <w:r>
              <w:rPr/>
              <w:t>Fis</w:t>
            </w:r>
          </w:p>
          <w:p>
            <w:pPr>
              <w:pStyle w:val="T4dispositie"/>
              <w:jc w:val="start"/>
              <w:rPr/>
            </w:pPr>
            <w:r>
              <w:rPr/>
              <w:t>2</w:t>
            </w:r>
          </w:p>
          <w:p>
            <w:pPr>
              <w:pStyle w:val="T4dispositie"/>
              <w:jc w:val="start"/>
              <w:rPr/>
            </w:pPr>
            <w:r>
              <w:rPr/>
              <w:t>1 1/3</w:t>
            </w:r>
          </w:p>
          <w:p>
            <w:pPr>
              <w:pStyle w:val="T4dispositie"/>
              <w:jc w:val="start"/>
              <w:rPr/>
            </w:pPr>
            <w:r>
              <w:rPr/>
              <w:t>1</w:t>
            </w:r>
          </w:p>
        </w:tc>
        <w:tc>
          <w:tcPr>
            <w:tcW w:w="729" w:type="dxa"/>
            <w:tcBorders/>
          </w:tcPr>
          <w:p>
            <w:pPr>
              <w:pStyle w:val="T4dispositie"/>
              <w:jc w:val="start"/>
              <w:rPr/>
            </w:pPr>
            <w:r>
              <w:rPr/>
              <w:t>fis</w:t>
            </w:r>
          </w:p>
          <w:p>
            <w:pPr>
              <w:pStyle w:val="T4dispositie"/>
              <w:jc w:val="start"/>
              <w:rPr/>
            </w:pPr>
            <w:r>
              <w:rPr/>
              <w:t>2 2/3</w:t>
            </w:r>
          </w:p>
          <w:p>
            <w:pPr>
              <w:pStyle w:val="T4dispositie"/>
              <w:jc w:val="start"/>
              <w:rPr/>
            </w:pPr>
            <w:r>
              <w:rPr/>
              <w:t>2</w:t>
            </w:r>
          </w:p>
          <w:p>
            <w:pPr>
              <w:pStyle w:val="T4dispositie"/>
              <w:jc w:val="start"/>
              <w:rPr/>
            </w:pPr>
            <w:r>
              <w:rPr/>
              <w:t>1 1/3</w:t>
            </w:r>
          </w:p>
          <w:p>
            <w:pPr>
              <w:pStyle w:val="T4dispositie"/>
              <w:jc w:val="start"/>
              <w:rPr/>
            </w:pPr>
            <w:r>
              <w:rPr/>
              <w:t>1</w:t>
            </w:r>
          </w:p>
        </w:tc>
        <w:tc>
          <w:tcPr>
            <w:tcW w:w="729" w:type="dxa"/>
            <w:tcBorders/>
          </w:tcPr>
          <w:p>
            <w:pPr>
              <w:pStyle w:val="T4dispositie"/>
              <w:jc w:val="start"/>
              <w:rPr/>
            </w:pPr>
            <w:r>
              <w:rPr/>
              <w:t>fis</w:t>
            </w:r>
            <w:r>
              <w:rPr>
                <w:vertAlign w:val="superscript"/>
              </w:rPr>
              <w:t>1</w:t>
            </w:r>
          </w:p>
          <w:p>
            <w:pPr>
              <w:pStyle w:val="T4dispositie"/>
              <w:jc w:val="start"/>
              <w:rPr/>
            </w:pPr>
            <w:r>
              <w:rPr/>
              <w:t>4</w:t>
            </w:r>
          </w:p>
          <w:p>
            <w:pPr>
              <w:pStyle w:val="T4dispositie"/>
              <w:jc w:val="start"/>
              <w:rPr/>
            </w:pPr>
            <w:r>
              <w:rPr/>
              <w:t>2 2/3</w:t>
            </w:r>
          </w:p>
          <w:p>
            <w:pPr>
              <w:pStyle w:val="T4dispositie"/>
              <w:jc w:val="start"/>
              <w:rPr/>
            </w:pPr>
            <w:r>
              <w:rPr/>
              <w:t>2</w:t>
            </w:r>
          </w:p>
          <w:p>
            <w:pPr>
              <w:pStyle w:val="T4dispositie"/>
              <w:jc w:val="start"/>
              <w:rPr/>
            </w:pPr>
            <w:r>
              <w:rPr/>
              <w:t>1 1/3</w:t>
            </w:r>
          </w:p>
        </w:tc>
        <w:tc>
          <w:tcPr>
            <w:tcW w:w="718" w:type="dxa"/>
            <w:tcBorders/>
          </w:tcPr>
          <w:p>
            <w:pPr>
              <w:pStyle w:val="T4dispositie"/>
              <w:jc w:val="start"/>
              <w:rPr/>
            </w:pPr>
            <w:r>
              <w:rPr/>
              <w:t>fis</w:t>
            </w:r>
            <w:r>
              <w:rPr>
                <w:vertAlign w:val="superscript"/>
              </w:rPr>
              <w:t>2</w:t>
            </w:r>
          </w:p>
          <w:p>
            <w:pPr>
              <w:pStyle w:val="T4dispositie"/>
              <w:jc w:val="start"/>
              <w:rPr/>
            </w:pPr>
            <w:r>
              <w:rPr/>
              <w:t>5 1/3</w:t>
            </w:r>
          </w:p>
          <w:p>
            <w:pPr>
              <w:pStyle w:val="T4dispositie"/>
              <w:jc w:val="start"/>
              <w:rPr/>
            </w:pPr>
            <w:r>
              <w:rPr/>
              <w:t>4</w:t>
            </w:r>
          </w:p>
          <w:p>
            <w:pPr>
              <w:pStyle w:val="T4dispositie"/>
              <w:jc w:val="start"/>
              <w:rPr/>
            </w:pPr>
            <w:r>
              <w:rPr/>
              <w:t>2 2/3</w:t>
            </w:r>
          </w:p>
          <w:p>
            <w:pPr>
              <w:pStyle w:val="T4dispositie"/>
              <w:jc w:val="start"/>
              <w:rPr/>
            </w:pPr>
            <w:r>
              <w:rPr/>
              <w:t>2</w:t>
            </w:r>
          </w:p>
        </w:tc>
      </w:tr>
    </w:tbl>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vertAlign w:val="superscript"/>
        </w:rPr>
        <w:t>1</w:t>
      </w:r>
      <w:r>
        <w:rPr>
          <w:sz w:val="20"/>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441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(1883)</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aan 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zijn in drie horizontale rijen naast de manualen geplaatst. De knoppen voor het HW bevinden zich links van de bakstukken, die van NW en Ped rechts. De registernamen zijn op witte porseleinen plaatjes, bevestigd op de knoppen, aangebracht.</w:t>
      </w:r>
    </w:p>
    <w:p>
      <w:pPr>
        <w:pStyle w:val="T1"/>
        <w:jc w:val="start"/>
        <w:rPr>
          <w:lang w:val="nl-NL"/>
        </w:rPr>
      </w:pPr>
      <w:r>
        <w:rPr>
          <w:lang w:val="nl-NL"/>
        </w:rPr>
        <w:t>De windvoorziening bevindt zich in de onderkas. Omdat aan de achterzijde van het orgel geen ruimte meer was voor de balanstrapinstallatie, is deze installatie aan de (rechter-)zijkant geplaatst. De balgentrapper is aan het gezicht onttrokken door in stijl uitgevoerde panelen.</w:t>
      </w:r>
    </w:p>
    <w:p>
      <w:pPr>
        <w:pStyle w:val="T1"/>
        <w:jc w:val="start"/>
        <w:rPr>
          <w:lang w:val="nl-NL"/>
        </w:rPr>
      </w:pPr>
      <w:r>
        <w:rPr>
          <w:lang w:val="nl-NL"/>
        </w:rPr>
        <w:t>De windlade voor het HW ligt achter het front en heeft de volgende cancelindeling: C en Cis in het midden, het vervolg naar weerszijden in hele tonen aflopend . Evenwijdig daarachter ligt de lade van het NW, met dezelfde indeling. De lade van het Ped is aan de rechterzijde haaks op het front geplaatst. C aan zijkant lade, chromatisch aflopend tot c; de kleinere pijpen in tegenbeweging, eveneens chromatisch aflopend, waarbij de cancellen van de grotere pijpen tussen die van de kleinere liggen.</w:t>
      </w:r>
    </w:p>
    <w:p>
      <w:pPr>
        <w:pStyle w:val="T1"/>
        <w:jc w:val="start"/>
        <w:rPr/>
      </w:pPr>
      <w:r>
        <w:rPr>
          <w:lang w:val="nl-NL"/>
        </w:rPr>
        <w:t>De volgende registers zijn nog van J.F. Witte: van het HW alle registers met uitzondering van de Mixtuur, de Cornet en de discant van de Trompet 8'; van het NW de Fl. travers 8', de Holfluit 8' en de Fluit 4'; van het Ped de Subbas 16' en de Octaaf 8'. De in 1964 verwijderde expressions werden in 2005 weer aangebracht (Prestant 8' f-f</w:t>
      </w:r>
      <w:r>
        <w:rPr>
          <w:vertAlign w:val="superscript"/>
          <w:lang w:val="nl-NL"/>
        </w:rPr>
        <w:t>2</w:t>
      </w:r>
      <w:r>
        <w:rPr>
          <w:lang w:val="nl-NL"/>
        </w:rPr>
        <w:t>, Octaaf 4' C-f</w:t>
      </w:r>
      <w:r>
        <w:rPr>
          <w:vertAlign w:val="superscript"/>
          <w:lang w:val="nl-NL"/>
        </w:rPr>
        <w:t>1</w:t>
      </w:r>
      <w:r>
        <w:rPr>
          <w:lang w:val="nl-NL"/>
        </w:rPr>
        <w:t xml:space="preserve"> en Flageolet 2' C-f). De tinnen frontpijpen C-e van de Prestant 8' zijn voorzien van expressions. Het groot octaaf van de Bourdon 16' is van wagenschot, gedekt. Het klein octaaf is gecombineerd met de Roerfluit 8'. Deze niet oorspronkelijke combinatie is bij de restauratie in 2005 gehandhaafd. De discant is van metaal, gedekt. C-c van de Roerfluit 8' zijn van eiken, gedekt. Het vervolg is van metaal, gedekt met uitwendige roeren. Van de Fluit 4' is de bas gedekt, met uitwendige roeren. De discant is conisch, open. c</w:t>
      </w:r>
      <w:r>
        <w:rPr>
          <w:vertAlign w:val="superscript"/>
          <w:lang w:val="nl-NL"/>
        </w:rPr>
        <w:t>1</w:t>
      </w:r>
      <w:r>
        <w:rPr>
          <w:lang w:val="nl-NL"/>
        </w:rPr>
        <w:t>-g</w:t>
      </w:r>
      <w:r>
        <w:rPr>
          <w:vertAlign w:val="superscript"/>
          <w:lang w:val="nl-NL"/>
        </w:rPr>
        <w:t>1</w:t>
      </w:r>
      <w:r>
        <w:rPr>
          <w:lang w:val="nl-NL"/>
        </w:rPr>
        <w:t xml:space="preserve"> hebben één stemkrul. De Nazard 3' is conisch, open. C-b hebben één stemkrul. De Flageolet 2' is vanaf c</w:t>
      </w:r>
      <w:r>
        <w:rPr>
          <w:vertAlign w:val="superscript"/>
          <w:lang w:val="nl-NL"/>
        </w:rPr>
        <w:t>1</w:t>
      </w:r>
      <w:r>
        <w:rPr>
          <w:lang w:val="nl-NL"/>
        </w:rPr>
        <w:t xml:space="preserve"> overblazend met boogvormige opsneden. De Trompet 8' (bas) heeft metalen stevels, koppen en bekers. De kelen (beleerd) zijn van messing, evenals de tongen en de band om de stevels.</w:t>
      </w:r>
    </w:p>
    <w:p>
      <w:pPr>
        <w:pStyle w:val="T1"/>
        <w:jc w:val="start"/>
        <w:rPr/>
      </w:pPr>
      <w:r>
        <w:rPr>
          <w:lang w:val="nl-NL"/>
        </w:rPr>
        <w:t>De Fl. travers 8' van het NW is vanaf g</w:t>
      </w:r>
      <w:r>
        <w:rPr>
          <w:vertAlign w:val="superscript"/>
          <w:lang w:val="nl-NL"/>
        </w:rPr>
        <w:t>2</w:t>
      </w:r>
      <w:r>
        <w:rPr>
          <w:lang w:val="nl-NL"/>
        </w:rPr>
        <w:t xml:space="preserve"> overblazend. Het overblazende pijpwerk heeft rechte opsneden. De Holfluit 8' heeft gedekte pijpen voor C-c; het vervolg is van metaal. C-e van de Fluit 4' zijn gedekt met uitwendige roeren; het vervolg is conisch, open.</w:t>
      </w:r>
    </w:p>
    <w:p>
      <w:pPr>
        <w:pStyle w:val="T1"/>
        <w:jc w:val="start"/>
        <w:rPr>
          <w:lang w:val="nl-NL"/>
        </w:rPr>
      </w:pPr>
      <w:r>
        <w:rPr>
          <w:lang w:val="nl-NL"/>
        </w:rPr>
        <w:t>De Subbas 16' van het Ped is van eiken (gedekt); C-c zijn afgevoerd naar een stok, evenwijdig aan de lade. De in 1964 verwijderde expressions van de Octaaf 8' zijn in 2005 niet opnieuw aangebracht.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ascii="Times New Roman" w:hAnsi="Times New Roman" w:cs="Times New Roman"/>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2006-04-25T13:49:00Z</dcterms:created>
  <dc:creator>WS1</dc:creator>
  <dc:description/>
  <dc:language>en-US</dc:language>
  <cp:lastModifiedBy>WS1</cp:lastModifiedBy>
  <dcterms:modified xsi:type="dcterms:W3CDTF">2006-04-25T13:49:00Z</dcterms:modified>
  <cp:revision>2</cp:revision>
  <dc:subject/>
  <dc:title>Zeist / 1883</dc:title>
</cp:coreProperties>
</file>