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Arum / 1885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Eenbeukige kerk met driezijdige sluiting, in haar huidige vorm het resultaat van een herbouw na een brand in 1837. Daarbij werden grote delen van het oude muurwerk opnieuw gebruikt. Torenbekroning naar ontwerp van Thomas Romein.</w:t>
      </w:r>
    </w:p>
    <w:p>
      <w:pPr>
        <w:pStyle w:val="T1"/>
        <w:jc w:val="start"/>
        <w:rPr>
          <w:lang w:val="nl-NL"/>
        </w:rPr>
      </w:pPr>
      <w:r>
        <w:rPr>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1840 bouwde Dirk Ypma een orgel voor de Hervormde Kerk te Arum met een vijfdelig front met gedeelde middentoren, een fronttype dat in de eerste helft van de 19e eeuw veelvuldig toepassing vond, onder meer bij de firma Van Dam. Dat Dirk Ypma zijn frontmodel aan de Van Dams heeft ontleend, kan men met zekerheid aannemen.</w:t>
      </w:r>
    </w:p>
    <w:p>
      <w:pPr>
        <w:pStyle w:val="T2Kunst"/>
        <w:jc w:val="start"/>
        <w:rPr>
          <w:lang w:val="nl-NL"/>
        </w:rPr>
      </w:pPr>
      <w:r>
        <w:rPr>
          <w:lang w:val="nl-NL"/>
        </w:rPr>
        <w:t>In 1885 leverde Friedrich Leichel een nieuw orgel aan de kerk in Arum. Het oude instrument werd in 1885 verkocht aan de Gereformeerde Kerk te Leens. Leichel plaatste het daar (deel 1818-1840, 390-392), en bracht er aan de kas enige wijzigingen aan.</w:t>
      </w:r>
    </w:p>
    <w:p>
      <w:pPr>
        <w:pStyle w:val="T2Kunst"/>
        <w:jc w:val="start"/>
        <w:rPr>
          <w:lang w:val="nl-NL"/>
        </w:rPr>
      </w:pPr>
      <w:r>
        <w:rPr>
          <w:lang w:val="nl-NL"/>
        </w:rPr>
        <w:t>Zijn orgel in Arum wijkt in zijn uiterlijk aanzienlijk af van zijn gebruikelijke fronten. Het vertoont grote overeenkomsten met het thans in Leens aanwezige instrument. Waarschijnlijk wensten de Arumse kerkvoogden dat hun nieuwe orgel leek op het oude vertrouwde instrument.</w:t>
      </w:r>
    </w:p>
    <w:p>
      <w:pPr>
        <w:pStyle w:val="T2Kunst"/>
        <w:jc w:val="start"/>
        <w:rPr>
          <w:lang w:val="nl-NL"/>
        </w:rPr>
      </w:pPr>
      <w:r>
        <w:rPr>
          <w:lang w:val="nl-NL"/>
        </w:rPr>
        <w:t>Het front is vijfdelig: drie ronde torens en gedeelde tussenvelden, met smalle inzwenkende bovenlijsten. Het opvallendste is de gedeelde middentoren. In één opzicht wijkt Leichel van zijn voorbeeld af: de tussenvelden, die in Leens vlak zijn, maakt hij hier hol, wat een iets eleganter effect oplevert.</w:t>
      </w:r>
    </w:p>
    <w:p>
      <w:pPr>
        <w:pStyle w:val="T2Kunst"/>
        <w:jc w:val="start"/>
        <w:rPr>
          <w:lang w:val="nl-NL"/>
        </w:rPr>
      </w:pPr>
      <w:r>
        <w:rPr>
          <w:lang w:val="nl-NL"/>
        </w:rPr>
        <w:t>Bij de decoratie gaat Leichel eigen wegen. De torenkappen zijn bij beide orgels voorzien van modillons, maar deze zijn in Leens vermoedelijk ook van Leichel afkomstig. Hij heeft zich in zoverre aan het oude orgel aangepast dat hij nu ook blinderingen aanbrengt bij de pijpvoeten, wat hij anders nooit doet.</w:t>
      </w:r>
    </w:p>
    <w:p>
      <w:pPr>
        <w:pStyle w:val="T2Kunst"/>
        <w:jc w:val="start"/>
        <w:rPr>
          <w:lang w:val="nl-NL"/>
        </w:rPr>
      </w:pPr>
      <w:r>
        <w:rPr>
          <w:lang w:val="nl-NL"/>
        </w:rPr>
        <w:t>Wanneer men de ornamentiek in Arum vergelijkt met die van het even oude orgel in Oosterblokker, dan vallen enige overeenkomsten op, maar ook grote verschillen. De manier waarop de onderdelen van het snijwerk met goud worden afgebiesd, is bij beide orgels identiek. Ook de blinderingen aan de pijpuiteinden in de benedenvelden in Arum zijn verwant aan die in de velden in Oosterblokker. In beide gevallen gaat het om een samenstel van S-voluten, dat echter in Arum rijker is uitgewerkt. Verder zijn het veelal combinaties van voluutvormen, rankwerk en cartouches. Curieus zijn de benedenblinderingen in de velden: twee op hun rug liggende C-voluten die naar buiten toe opkrullen. Onder aan in de beneden-middentoren ziet men in beide hoeken een gecompliceerd bloemmotief met een cartouche in het midden. Bij de zijtorens is ook een cartouche in het midden aangebracht, maar het bijwerk is verschillend en doet wat onoverzichtelijk aan. In de boven-middentoren ziet men aan de pijpvoeten twee S-ranken die elkaar in het midden met twee krullen beroeren. Aan de pijpuiteinden in deze toren is in het midden een cartouche met twee forse krullen aangebracht, geflankeerd door wat anorganisch werkend bladwerk. De bovenblinderingen in de zijtorens zijn varianten van die aan de pijpvoeten. De bovenafsluiting van de bovenvelden ten slotte bestaat uit een reeks van drie voluten.</w:t>
      </w:r>
    </w:p>
    <w:p>
      <w:pPr>
        <w:pStyle w:val="T2Kunst"/>
        <w:jc w:val="start"/>
        <w:rPr>
          <w:lang w:val="nl-NL"/>
        </w:rPr>
      </w:pPr>
      <w:r>
        <w:rPr>
          <w:lang w:val="nl-NL"/>
        </w:rPr>
        <w:t>De vleugelstukken die tegen een gesloten paneel zijn aangebracht, vertonen S-ranken met sterk gestileerd bladwerk en onderin een krul met bloemmotieven.</w:t>
      </w:r>
    </w:p>
    <w:p>
      <w:pPr>
        <w:pStyle w:val="T2Kunst"/>
        <w:jc w:val="start"/>
        <w:rPr>
          <w:lang w:val="nl-NL"/>
        </w:rPr>
      </w:pPr>
      <w:r>
        <w:rPr>
          <w:lang w:val="nl-NL"/>
        </w:rPr>
        <w:t>Onder de torens niet de bij Leichel gebruikelijke drie S-vormige consoles, maar rijke vegetatieve motieven.</w:t>
      </w:r>
    </w:p>
    <w:p>
      <w:pPr>
        <w:pStyle w:val="T2Kunst"/>
        <w:jc w:val="start"/>
        <w:rPr>
          <w:lang w:val="nl-NL"/>
        </w:rPr>
      </w:pPr>
      <w:r>
        <w:rPr>
          <w:lang w:val="nl-NL"/>
        </w:rPr>
        <w:t>Het orgel wordt bekroond door drie beelden, die vermoedelijk nog van het oude instrument afkomstig zijn: het zijn de drie goddelijke deugden Geloof, Hoop en Liefde. De volgorde wijkt van de gebruikelijke af. Vrijwel altijd staat de Liefde in het midden, hier staat zij links, terwijl het Geloof de centrale positie inneemt. Dit zal wel niet op een speciale Arumse theologie wijzen; waarschijnlijk heeft men eertijds de beelden bij de herplaatsing op het huidige orgel verwisseld.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161, 177.</w:t>
      </w:r>
    </w:p>
    <w:p>
      <w:pPr>
        <w:pStyle w:val="T3Lit"/>
        <w:rPr>
          <w:i/>
          <w:i/>
          <w:iCs/>
          <w:lang w:val="nl-NL"/>
        </w:rPr>
      </w:pPr>
      <w:r>
        <w:rPr>
          <w:i/>
          <w:iCs/>
        </w:rPr>
        <w:t>Kerkelijke Courant</w:t>
      </w:r>
      <w:r>
        <w:rPr/>
        <w:t>, 39/50 (1885).</w:t>
      </w:r>
    </w:p>
    <w:p>
      <w:pPr>
        <w:pStyle w:val="T3Lit"/>
        <w:rPr/>
      </w:pPr>
      <w:r>
        <w:rPr>
          <w:i/>
          <w:iCs/>
          <w:lang w:val="nl-NL"/>
        </w:rPr>
        <w:t>Leeuwarder Courant</w:t>
      </w:r>
      <w:r>
        <w:rPr>
          <w:lang w:val="nl-NL"/>
        </w:rPr>
        <w:t>, 28 november 1885 p.3, idem 3 december 1885, idem 21 juni 1940.</w:t>
      </w:r>
    </w:p>
    <w:p>
      <w:pPr>
        <w:pStyle w:val="T3Lit"/>
        <w:rPr/>
      </w:pPr>
      <w:r>
        <w:rPr>
          <w:i/>
          <w:iCs/>
          <w:lang w:val="nl-NL"/>
        </w:rPr>
        <w:t>Leeuwarder Nieuwsblad,</w:t>
      </w:r>
      <w:r>
        <w:rPr>
          <w:lang w:val="nl-NL"/>
        </w:rPr>
        <w:t xml:space="preserve"> 1940.</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Hervormde Gemeente Arum (Leeuwarder Tresoar).</w:t>
      </w:r>
    </w:p>
    <w:p>
      <w:pPr>
        <w:pStyle w:val="T3Lit"/>
        <w:rPr>
          <w:lang w:val="nl-NL"/>
        </w:rPr>
      </w:pPr>
      <w:r>
        <w:rPr>
          <w:lang w:val="nl-NL"/>
        </w:rPr>
      </w:r>
    </w:p>
    <w:p>
      <w:pPr>
        <w:pStyle w:val="T3Lit"/>
        <w:jc w:val="start"/>
        <w:rPr>
          <w:lang w:val="nl-NL"/>
        </w:rPr>
      </w:pPr>
      <w:r>
        <w:rPr>
          <w:lang w:val="nl-NL"/>
        </w:rPr>
        <w:t>Monumentnummer 39321</w:t>
      </w:r>
    </w:p>
    <w:p>
      <w:pPr>
        <w:pStyle w:val="T3Lit"/>
        <w:jc w:val="start"/>
        <w:rPr>
          <w:lang w:val="nl-NL"/>
        </w:rPr>
      </w:pPr>
      <w:r>
        <w:rPr>
          <w:lang w:val="nl-NL"/>
        </w:rPr>
        <w:t>Orgelnummer 103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H. Spanjaard 1940</w:t>
      </w:r>
    </w:p>
    <w:p>
      <w:pPr>
        <w:pStyle w:val="T1"/>
        <w:jc w:val="start"/>
        <w:rPr>
          <w:lang w:val="nl-NL"/>
        </w:rPr>
      </w:pPr>
      <w:r>
        <w:rPr>
          <w:lang w:val="nl-NL"/>
        </w:rPr>
        <w:t>.</w:t>
        <w:tab/>
        <w:t>restauratie</w:t>
      </w:r>
    </w:p>
    <w:p>
      <w:pPr>
        <w:pStyle w:val="T1"/>
        <w:jc w:val="start"/>
        <w:rPr>
          <w:lang w:val="nl-NL"/>
        </w:rPr>
      </w:pPr>
      <w:r>
        <w:rPr>
          <w:lang w:val="nl-NL"/>
        </w:rPr>
        <w:t>.</w:t>
        <w:tab/>
        <w:t>achterwand orgelkas vernieuwd en anders ingericht</w:t>
      </w:r>
    </w:p>
    <w:p>
      <w:pPr>
        <w:pStyle w:val="T1"/>
        <w:numPr>
          <w:ilvl w:val="0"/>
          <w:numId w:val="2"/>
        </w:numPr>
        <w:jc w:val="start"/>
        <w:rPr>
          <w:lang w:val="nl-NL"/>
        </w:rPr>
      </w:pPr>
      <w:r>
        <w:rPr>
          <w:lang w:val="nl-NL"/>
        </w:rPr>
        <w:t>nieuwe handklavieren, nieuw pedaalklavier, nieuwe registerknoppen (met oude porseleinen plaatjes), nieuwe koppelingen; mechanieken hersteld</w:t>
      </w:r>
    </w:p>
    <w:p>
      <w:pPr>
        <w:pStyle w:val="T1"/>
        <w:numPr>
          <w:ilvl w:val="0"/>
          <w:numId w:val="2"/>
        </w:numPr>
        <w:jc w:val="start"/>
        <w:rPr>
          <w:lang w:val="nl-NL"/>
        </w:rPr>
      </w:pPr>
      <w:r>
        <w:rPr>
          <w:lang w:val="nl-NL"/>
        </w:rPr>
        <w:t>windladen hersteld, nieuwe voorslagen HW-lade; nieuwe lade en stevelblok voor Bazuin 16' Ped</w:t>
      </w:r>
    </w:p>
    <w:p>
      <w:pPr>
        <w:pStyle w:val="T1"/>
        <w:jc w:val="start"/>
        <w:rPr>
          <w:lang w:val="nl-NL"/>
        </w:rPr>
      </w:pPr>
      <w:r>
        <w:rPr>
          <w:lang w:val="nl-NL"/>
        </w:rPr>
        <w:t>.</w:t>
        <w:tab/>
        <w:t>tremulant vernieuwd</w:t>
      </w:r>
    </w:p>
    <w:p>
      <w:pPr>
        <w:pStyle w:val="T1"/>
        <w:jc w:val="start"/>
        <w:rPr>
          <w:lang w:val="nl-NL"/>
        </w:rPr>
      </w:pPr>
      <w:r>
        <w:rPr>
          <w:lang w:val="nl-NL"/>
        </w:rPr>
        <w:t>.</w:t>
        <w:tab/>
        <w:t>voeten van houten pijpen vernieuwd</w:t>
      </w:r>
    </w:p>
    <w:p>
      <w:pPr>
        <w:pStyle w:val="T1"/>
        <w:jc w:val="start"/>
        <w:rPr>
          <w:lang w:val="nl-NL"/>
        </w:rPr>
      </w:pPr>
      <w:r>
        <w:rPr>
          <w:lang w:val="nl-NL"/>
        </w:rPr>
        <w:t>.</w:t>
        <w:tab/>
        <w:t>dispositiewijzigingen:</w:t>
      </w:r>
    </w:p>
    <w:p>
      <w:pPr>
        <w:pStyle w:val="T1"/>
        <w:ind w:firstLine="708"/>
        <w:jc w:val="start"/>
        <w:rPr>
          <w:lang w:val="nl-NL"/>
        </w:rPr>
      </w:pPr>
      <w:r>
        <w:rPr>
          <w:lang w:val="nl-NL"/>
        </w:rPr>
        <w:t>BW -Viola di Gamba 8', - Prestant 4', + Nasard 2 2/3', + Octaaf 2'</w:t>
      </w:r>
    </w:p>
    <w:p>
      <w:pPr>
        <w:pStyle w:val="T1"/>
        <w:ind w:firstLine="708"/>
        <w:jc w:val="start"/>
        <w:rPr>
          <w:lang w:val="nl-NL"/>
        </w:rPr>
      </w:pPr>
      <w:r>
        <w:rPr>
          <w:lang w:val="nl-NL"/>
        </w:rPr>
        <w:t>Ped - Violoncello 8', + Koraalbas 4'</w:t>
      </w:r>
    </w:p>
    <w:p>
      <w:pPr>
        <w:pStyle w:val="T1"/>
        <w:jc w:val="start"/>
        <w:rPr>
          <w:lang w:val="nl-NL"/>
        </w:rPr>
      </w:pPr>
      <w:r>
        <w:rPr>
          <w:lang w:val="nl-NL"/>
        </w:rPr>
        <w:t>.</w:t>
        <w:tab/>
        <w:t>herintonatie op verlaagde winddruk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22" w:type="dxa"/>
        <w:jc w:val="start"/>
        <w:tblInd w:w="-70" w:type="dxa"/>
        <w:tblLayout w:type="fixed"/>
        <w:tblCellMar>
          <w:top w:w="0" w:type="dxa"/>
          <w:start w:w="70" w:type="dxa"/>
          <w:bottom w:w="0" w:type="dxa"/>
          <w:end w:w="70" w:type="dxa"/>
        </w:tblCellMar>
      </w:tblPr>
      <w:tblGrid>
        <w:gridCol w:w="1600"/>
        <w:gridCol w:w="643"/>
        <w:gridCol w:w="1690"/>
        <w:gridCol w:w="643"/>
        <w:gridCol w:w="1266"/>
        <w:gridCol w:w="48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4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Lieflyk Gedackt</w:t>
            </w:r>
          </w:p>
          <w:p>
            <w:pPr>
              <w:pStyle w:val="T4dispositie"/>
              <w:rPr>
                <w:lang w:val="nl-NL"/>
              </w:rPr>
            </w:pPr>
            <w:r>
              <w:rPr>
                <w:lang w:val="nl-NL"/>
              </w:rPr>
              <w:t>Flauto  traverso</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Clarinet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Prestantbas</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Koraalbas</w:t>
            </w:r>
          </w:p>
          <w:p>
            <w:pPr>
              <w:pStyle w:val="T4dispositie"/>
              <w:rPr>
                <w:lang w:val="nl-NL"/>
              </w:rPr>
            </w:pPr>
            <w:r>
              <w:rPr>
                <w:lang w:val="nl-NL"/>
              </w:rPr>
              <w:t>Bazuin</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 BW</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3199" w:type="dxa"/>
        <w:jc w:val="start"/>
        <w:tblInd w:w="-70" w:type="dxa"/>
        <w:tblLayout w:type="fixed"/>
        <w:tblCellMar>
          <w:top w:w="0" w:type="dxa"/>
          <w:start w:w="70" w:type="dxa"/>
          <w:bottom w:w="0" w:type="dxa"/>
          <w:end w:w="70" w:type="dxa"/>
        </w:tblCellMar>
      </w:tblPr>
      <w:tblGrid>
        <w:gridCol w:w="1023"/>
        <w:gridCol w:w="718"/>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f</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f</w:t>
            </w:r>
            <w:r>
              <w:rPr>
                <w:vertAlign w:val="superscript"/>
                <w:lang w:val="nl-NL"/>
              </w:rPr>
              <w:t>1</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g   8 - 4 - 2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de onderste met twee schepbalgen en handpomp (1885)</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de Leeuwarder Courant van 3 december 1885 wordt vermeld dat het orgel opgesteld is in de oude orgelkas (van het voormalig orgel van D.S. Ypma, 1840), die in 1885 van nieuw snijwerk werd voorzien.</w:t>
      </w:r>
    </w:p>
    <w:p>
      <w:pPr>
        <w:pStyle w:val="T1"/>
        <w:jc w:val="start"/>
        <w:rPr>
          <w:lang w:val="nl-NL"/>
        </w:rPr>
      </w:pPr>
      <w:r>
        <w:rPr>
          <w:lang w:val="nl-NL"/>
        </w:rPr>
        <w:t>Achter de kas voor HW en BW is een kas voor het Ped vastgebouwd, in tegenstelling tot de kas voor de manuaalwerken zonder enige vorm van detaillering of ornamentiek. De balgen staan in een ruimte rechts van de orgelkas.</w:t>
      </w:r>
    </w:p>
    <w:p>
      <w:pPr>
        <w:pStyle w:val="T1"/>
        <w:jc w:val="start"/>
        <w:rPr>
          <w:lang w:val="nl-NL"/>
        </w:rPr>
      </w:pPr>
      <w:r>
        <w:rPr>
          <w:lang w:val="nl-NL"/>
        </w:rPr>
        <w:t>Veel onderdelen van de klaviatuur zijn in 1940 vernieuwd. Met uitzondering van het pedaalklavier is men toen kopiërend te werk gegaan, waardoor het globale beeld toch nog wel dat van Leichel is gebleven.</w:t>
      </w:r>
    </w:p>
    <w:p>
      <w:pPr>
        <w:pStyle w:val="T1"/>
        <w:jc w:val="start"/>
        <w:rPr/>
      </w:pPr>
      <w:r>
        <w:rPr>
          <w:lang w:val="nl-NL"/>
        </w:rPr>
        <w:t>Voor het HW zijn er aparte C- en Cis-laden die laag in de kas geplaatst zijn. De cancelvolgorde is: C D E Fis Gis B / e</w:t>
      </w:r>
      <w:r>
        <w:rPr>
          <w:vertAlign w:val="superscript"/>
          <w:lang w:val="nl-NL"/>
        </w:rPr>
        <w:t>3</w:t>
      </w:r>
      <w:r>
        <w:rPr>
          <w:lang w:val="nl-NL"/>
        </w:rPr>
        <w:t>-c // cis-f</w:t>
      </w:r>
      <w:r>
        <w:rPr>
          <w:vertAlign w:val="superscript"/>
          <w:lang w:val="nl-NL"/>
        </w:rPr>
        <w:t>3</w:t>
      </w:r>
      <w:r>
        <w:rPr>
          <w:lang w:val="nl-NL"/>
        </w:rPr>
        <w:t xml:space="preserve"> / H A G F Dis Cis (Cis aan klaviatuurzijde). De lade voor het BW bezit een cancelvolgorde in hele tonen aflopend vanuit C in het midden. Bij het Ped is dat ook het geval, de Cis-kant ook aan klaviatuurzijde. Voor het Ped is voor elk register een separate registercancel aangebracht, die met mechanische traktuur bediend worden.</w:t>
      </w:r>
    </w:p>
    <w:p>
      <w:pPr>
        <w:pStyle w:val="T1"/>
        <w:jc w:val="start"/>
        <w:rPr/>
      </w:pPr>
      <w:r>
        <w:rPr>
          <w:lang w:val="nl-NL"/>
        </w:rPr>
        <w:t>In het front spreken C-d</w:t>
      </w:r>
      <w:r>
        <w:rPr>
          <w:vertAlign w:val="superscript"/>
          <w:lang w:val="nl-NL"/>
        </w:rPr>
        <w:t>1</w:t>
      </w:r>
      <w:r>
        <w:rPr>
          <w:lang w:val="nl-NL"/>
        </w:rPr>
        <w:t xml:space="preserve"> van de Prestant 8' in de zijtorens en in de onderste middentoren. In de bovenste middentoren spraken oorspronkelijk C-c</w:t>
      </w:r>
      <w:r>
        <w:rPr>
          <w:vertAlign w:val="superscript"/>
          <w:lang w:val="nl-NL"/>
        </w:rPr>
        <w:t>1</w:t>
      </w:r>
      <w:r>
        <w:rPr>
          <w:lang w:val="nl-NL"/>
        </w:rPr>
        <w:t xml:space="preserve"> van de Prestant 4' BW. Deze pijpen zijn nu buiten gebruik, de conducten zijn verwijderd. Alle pijpen in de tussenvelden zijn stom.</w:t>
      </w:r>
    </w:p>
    <w:p>
      <w:pPr>
        <w:pStyle w:val="T1"/>
        <w:jc w:val="start"/>
        <w:rPr>
          <w:lang w:val="nl-NL"/>
        </w:rPr>
      </w:pPr>
      <w:r>
        <w:rPr>
          <w:lang w:val="nl-NL"/>
        </w:rPr>
        <w:t>Houten pijpen (van naaldhout) zijn te vinden in de Bourdon 16' HW (C-h), de Holpijp 8' HW (C-H gedekt), de Viola di Gamba 8' HW (C-H, open), de Flauto traverso 8' BW (geheel, open), de Lieflyk Gedackt 8' BW (C-H), en op het Ped in de Prestantbas 16' (geheel, open), Subbas 16' (geheel, gedekt) en Octaafbas 8' (geheel, open).</w:t>
      </w:r>
    </w:p>
    <w:p>
      <w:pPr>
        <w:pStyle w:val="T1"/>
        <w:jc w:val="start"/>
        <w:rPr>
          <w:lang w:val="nl-NL"/>
        </w:rPr>
      </w:pPr>
      <w:r>
        <w:rPr>
          <w:lang w:val="nl-NL"/>
        </w:rPr>
        <w:t>Het metalen pijpwerk heeft een hoog tingehalte, spits geritste labia, en toonnamen door middel van slagletters. Bij de fluitregisters zijn de opsneden licht gebogen uitgevoerd.</w:t>
      </w:r>
    </w:p>
    <w:p>
      <w:pPr>
        <w:pStyle w:val="T1"/>
        <w:jc w:val="start"/>
        <w:rPr>
          <w:lang w:val="nl-NL"/>
        </w:rPr>
      </w:pPr>
      <w:r>
        <w:rPr>
          <w:lang w:val="nl-NL"/>
        </w:rPr>
        <w:t>De Holpijp 8' HW bestaat vanaf c uit wijde open pijpen. De Fluit 4' is gedekt, het hoogste octaaf is open, conisch. Van het acht-voets koor van de Cornet zijn g-fis¹ uitgevoerd als Roerfluit, het overige pijpwerk heeft openfluitmensuur. De Roerfluit 4' BW is in het hoogste octaaf open, conisch. De Koraalbas 4' Ped bezit pijpwerk uit 1940, met geperste labia. De oorspronkelijk aanwezige Violoncello 8' was geheel van hout.</w:t>
      </w:r>
    </w:p>
    <w:p>
      <w:pPr>
        <w:pStyle w:val="T1"/>
        <w:jc w:val="start"/>
        <w:rPr>
          <w:lang w:val="nl-NL"/>
        </w:rPr>
      </w:pPr>
      <w:r>
        <w:rPr>
          <w:lang w:val="nl-NL"/>
        </w:rPr>
        <w:t>De Trompet 8' heeft metalen stevels, loden koppen en metalen bekers. De Clarinet 8' en de Bazuin 16' zijn doorslaand. De Clarinet heeft grenen stevels en koppen, de bekers zijn van metaal, trechtervormig. De Bazuin bezit een stevelblok; koppen en kelen zijn elk uit één stuk (zacht) hout gemaakt.</w:t>
      </w:r>
    </w:p>
    <w:p>
      <w:pPr>
        <w:pStyle w:val="T1"/>
        <w:jc w:val="start"/>
        <w:rPr/>
      </w:pPr>
      <w:r>
        <w:rPr>
          <w:lang w:val="nl-NL"/>
        </w:rPr>
        <w:t>Expressions zijn alleen toegepast bij de Viola di Gamba 8' HW. Het overige open pijpwerk is voor het grootste deel voorzien van stemkrullen, vanaf de bovenrand ingesneden, vrij diep. Natuurlijke pijplengte wordt aangetroffen bij de Octaaf 4' vanaf fis</w:t>
      </w:r>
      <w:r>
        <w:rPr>
          <w:vertAlign w:val="superscript"/>
          <w:lang w:val="nl-NL"/>
        </w:rPr>
        <w:t>2</w:t>
      </w:r>
      <w:r>
        <w:rPr>
          <w:lang w:val="nl-NL"/>
        </w:rPr>
        <w:t>, de Quint 2 2/3' vanaf h</w:t>
      </w:r>
      <w:r>
        <w:rPr>
          <w:vertAlign w:val="superscript"/>
          <w:lang w:val="nl-NL"/>
        </w:rPr>
        <w:t>1</w:t>
      </w:r>
      <w:r>
        <w:rPr>
          <w:lang w:val="nl-NL"/>
        </w:rPr>
        <w:t>, de Octaaf 2' vanaf fis</w:t>
      </w:r>
      <w:r>
        <w:rPr>
          <w:vertAlign w:val="superscript"/>
          <w:lang w:val="nl-NL"/>
        </w:rPr>
        <w:t>1</w:t>
      </w:r>
      <w:r>
        <w:rPr>
          <w:lang w:val="nl-NL"/>
        </w:rPr>
        <w:t>, bij de Mixtuur en Cornet vanaf overeenkomstige lengtes, en verder bij de conische pijpen in de vier-voets fluitregisters.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2006-04-25T14:05:00Z</dcterms:created>
  <dc:creator>WS1</dc:creator>
  <dc:description/>
  <dc:language>en-US</dc:language>
  <cp:lastModifiedBy>WS1</cp:lastModifiedBy>
  <dcterms:modified xsi:type="dcterms:W3CDTF">2006-04-25T14:05:00Z</dcterms:modified>
  <cp:revision>2</cp:revision>
  <dc:subject/>
  <dc:title>Veessen / 1882</dc:title>
</cp:coreProperties>
</file>