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 Weere / 1885</w:t>
      </w:r>
    </w:p>
    <w:p>
      <w:pPr>
        <w:pStyle w:val="Heading2"/>
        <w:rPr>
          <w:i w:val="false"/>
          <w:i w:val="false"/>
          <w:iCs/>
        </w:rPr>
      </w:pPr>
      <w:r>
        <w:rPr>
          <w:i w:val="false"/>
          <w:iCs/>
        </w:rPr>
        <w:t>R.K. St-Lambertuskerk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neogotische transeptloze basiliek met toren, gebouwd 1904 naar ontwerp van Nicolaas Molenaar. Inwendig als meerkleurig baksteenwerk behandeld. In het middenschip een houten tongewelf, in zijbeuken en koor stenen kruisribgewelven. Inrichting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is oorspronkelijk als balustrade-orgel opgezet. Het front heeft enigszins barok geïnspireerde vormen, en is met zijn vlakke middentoren, voor Ypma wat ongebruikelijk. Het pijpenveld wordt rondbogig afgesloten; erboven is een brede rechte lijst aangebracht met tandingen. Deze middentoren wordt geflankeerd door vlakke tweedelige tussenvelden, waarvan de bovenste etage afsluit met een rondboog, waarboven snijwerk dat op zijn beurt door een smalle ingezwenkte lijst wordt afgesloten. Dit geheel wordt geflankeerd door twee ronde torens. Vermoedelijk is dit front ontworpen en vervaardigd door atelier Goossens uit 's-Hertogenbosch.</w:t>
      </w:r>
    </w:p>
    <w:p>
      <w:pPr>
        <w:pStyle w:val="T2Kunst"/>
        <w:jc w:val="start"/>
        <w:rPr>
          <w:lang w:val="nl-NL"/>
        </w:rPr>
      </w:pPr>
      <w:r>
        <w:rPr>
          <w:lang w:val="nl-NL"/>
        </w:rPr>
        <w:t>De decoratie is grotendeels verdwenen. In de rondboog van de vlakke middentoren is een draperie te zien. In de boogzwikken is geabstraheerd bladwerk aangebracht. Zo ook boven de tussenvelden. De etages van de velden worden gescheiden door een smalle horizontale lijst met een rozet in het midden. Op de lijst tussen boven- en onderkas, oorspronkelijk de onderlijst, is een breed gestileerd plantaardig motief te zien.</w:t>
      </w:r>
    </w:p>
    <w:p>
      <w:pPr>
        <w:pStyle w:val="T2Kunst"/>
        <w:jc w:val="start"/>
        <w:rPr>
          <w:lang w:val="nl-NL"/>
        </w:rPr>
      </w:pPr>
      <w:r>
        <w:rPr>
          <w:lang w:val="nl-NL"/>
        </w:rPr>
        <w:t>Blijkens de bewaard gebleven ontwerptekening waren aan de pijpuiteinden en pijpvoeten blinderingen aangebracht bestaande uit eenvoudige S-ranken. De vleugelstukken bestonden uit een smalle lijst met een krul aan de bovenzijde en een brede krul beneden waarop een vaas, een en ander vergelijkbaar met het orgel in Oudorp uit 1877 (deel 1872-1878, 346-347). Op de middentoren bevond zich een lier geflankeerd door forse S-ranken; op de zijtorens palmetten met omkrullende uiteinden. Van dit alles rest thans niets meer. De vazen op de zijtorens zijn pas betrekkelijk onlangs aangebracht</w:t>
      </w:r>
    </w:p>
    <w:p>
      <w:pPr>
        <w:pStyle w:val="T1"/>
        <w:jc w:val="start"/>
        <w:rPr>
          <w:lang w:val="nl-NL"/>
        </w:rPr>
      </w:pPr>
      <w:r>
        <w:rPr>
          <w:lang w:val="nl-NL"/>
        </w:rPr>
      </w:r>
    </w:p>
    <w:p>
      <w:pPr>
        <w:pStyle w:val="T3Lit"/>
        <w:jc w:val="start"/>
        <w:rPr>
          <w:b/>
          <w:b/>
          <w:bCs/>
          <w:lang w:val="nl-NL"/>
        </w:rPr>
      </w:pPr>
      <w:r>
        <w:rPr>
          <w:b/>
          <w:bCs/>
          <w:lang w:val="nl-NL"/>
        </w:rPr>
        <w:t>Niet gepubliceerde bronnen</w:t>
      </w:r>
    </w:p>
    <w:p>
      <w:pPr>
        <w:pStyle w:val="T3Lit"/>
        <w:rPr/>
      </w:pPr>
      <w:r>
        <w:rPr/>
        <w:t>Archief Flentrop Orgelbouw.</w:t>
      </w:r>
    </w:p>
    <w:p>
      <w:pPr>
        <w:pStyle w:val="T3Lit"/>
        <w:rPr/>
      </w:pPr>
      <w:r>
        <w:rPr/>
        <w:t>Informatie verstrekt door dhr. Molenaar, De Weere.</w:t>
      </w:r>
    </w:p>
    <w:p>
      <w:pPr>
        <w:pStyle w:val="T3Lit"/>
        <w:rPr/>
      </w:pPr>
      <w:r>
        <w:rPr/>
        <w:t xml:space="preserve">Wim Loos, </w:t>
      </w:r>
      <w:r>
        <w:rPr>
          <w:i/>
          <w:iCs/>
        </w:rPr>
        <w:t>Inleiding tot het werk van de orgelmakers Ypma</w:t>
      </w:r>
      <w:r>
        <w:rPr/>
        <w:t>. Utrecht, 1990, 175.</w:t>
      </w:r>
    </w:p>
    <w:p>
      <w:pPr>
        <w:pStyle w:val="T3Lit"/>
        <w:rPr/>
      </w:pPr>
      <w:r>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L.Ypma</w:t>
      </w:r>
    </w:p>
    <w:p>
      <w:pPr>
        <w:pStyle w:val="T1"/>
        <w:jc w:val="start"/>
        <w:rPr>
          <w:lang w:val="nl-NL"/>
        </w:rPr>
      </w:pPr>
      <w:r>
        <w:rPr>
          <w:lang w:val="nl-NL"/>
        </w:rPr>
        <w:t>2. L. Ypma &amp; Co</w:t>
      </w:r>
    </w:p>
    <w:p>
      <w:pPr>
        <w:pStyle w:val="T1"/>
        <w:jc w:val="start"/>
        <w:rPr>
          <w:lang w:val="nl-NL"/>
        </w:rPr>
      </w:pPr>
      <w:r>
        <w:rPr>
          <w:lang w:val="nl-NL"/>
        </w:rPr>
        <w:t>3. Jos.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1. 1885</w:t>
      </w:r>
    </w:p>
    <w:p>
      <w:pPr>
        <w:pStyle w:val="T1"/>
        <w:jc w:val="start"/>
        <w:rPr>
          <w:lang w:val="nl-NL"/>
        </w:rPr>
      </w:pPr>
      <w:r>
        <w:rPr>
          <w:lang w:val="nl-NL"/>
        </w:rPr>
        <w:t>2. 1908</w:t>
      </w:r>
    </w:p>
    <w:p>
      <w:pPr>
        <w:pStyle w:val="T1"/>
        <w:jc w:val="start"/>
        <w:rPr>
          <w:lang w:val="nl-NL"/>
        </w:rPr>
      </w:pPr>
      <w:r>
        <w:rPr>
          <w:lang w:val="nl-NL"/>
        </w:rPr>
        <w:t>3. 1956</w:t>
      </w:r>
    </w:p>
    <w:p>
      <w:pPr>
        <w:pStyle w:val="T1"/>
        <w:jc w:val="start"/>
        <w:rPr>
          <w:lang w:val="nl-NL"/>
        </w:rPr>
      </w:pPr>
      <w:r>
        <w:rPr>
          <w:lang w:val="nl-NL"/>
        </w:rPr>
      </w:r>
    </w:p>
    <w:p>
      <w:pPr>
        <w:pStyle w:val="T1"/>
        <w:jc w:val="start"/>
        <w:rPr/>
      </w:pPr>
      <w:r>
        <w:rPr/>
        <w:t>Dispositie volgens contract</w:t>
      </w:r>
    </w:p>
    <w:tbl>
      <w:tblPr>
        <w:tblW w:w="4391" w:type="dxa"/>
        <w:jc w:val="start"/>
        <w:tblInd w:w="-70" w:type="dxa"/>
        <w:tblLayout w:type="fixed"/>
        <w:tblCellMar>
          <w:top w:w="0" w:type="dxa"/>
          <w:start w:w="70" w:type="dxa"/>
          <w:bottom w:w="0" w:type="dxa"/>
          <w:end w:w="70" w:type="dxa"/>
        </w:tblCellMar>
      </w:tblPr>
      <w:tblGrid>
        <w:gridCol w:w="1636"/>
        <w:gridCol w:w="643"/>
        <w:gridCol w:w="1737"/>
        <w:gridCol w:w="375"/>
      </w:tblGrid>
      <w:tr>
        <w:trPr/>
        <w:tc>
          <w:tcPr>
            <w:tcW w:w="1636"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c>
          <w:tcPr>
            <w:tcW w:w="1737" w:type="dxa"/>
            <w:tcBorders/>
          </w:tcPr>
          <w:p>
            <w:pPr>
              <w:pStyle w:val="T4dispositie"/>
              <w:jc w:val="start"/>
              <w:rPr>
                <w:i/>
                <w:i/>
                <w:iCs/>
                <w:lang w:val="nl-NL"/>
              </w:rPr>
            </w:pPr>
            <w:r>
              <w:rPr>
                <w:i/>
                <w:iCs/>
                <w:lang w:val="nl-NL"/>
              </w:rPr>
              <w:t>Positief</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Roerfluit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aangehangen pdaal</w:t>
      </w:r>
    </w:p>
    <w:p>
      <w:pPr>
        <w:pStyle w:val="T4dispositie"/>
        <w:jc w:val="start"/>
        <w:rPr>
          <w:lang w:val="nl-NL"/>
        </w:rPr>
      </w:pPr>
      <w:r>
        <w:rPr>
          <w:lang w:val="nl-NL"/>
        </w:rPr>
        <w:t>klavier koppeling</w:t>
      </w:r>
    </w:p>
    <w:p>
      <w:pPr>
        <w:pStyle w:val="T4dispositie"/>
        <w:jc w:val="start"/>
        <w:rPr>
          <w:lang w:val="nl-NL"/>
        </w:rPr>
      </w:pPr>
      <w:r>
        <w:rPr>
          <w:lang w:val="nl-NL"/>
        </w:rPr>
        <w:t>ventiel of windlozer</w:t>
      </w:r>
    </w:p>
    <w:p>
      <w:pPr>
        <w:pStyle w:val="T1"/>
        <w:jc w:val="start"/>
        <w:rPr>
          <w:lang w:val="nl-NL"/>
        </w:rPr>
      </w:pPr>
      <w:r>
        <w:rPr>
          <w:lang w:val="nl-NL"/>
        </w:rPr>
      </w:r>
    </w:p>
    <w:p>
      <w:pPr>
        <w:pStyle w:val="T1"/>
        <w:jc w:val="start"/>
        <w:rPr>
          <w:lang w:val="nl-NL"/>
        </w:rPr>
      </w:pPr>
      <w:r>
        <w:rPr>
          <w:lang w:val="nl-NL"/>
        </w:rPr>
        <w:t>L. Ypma en Co 1908</w:t>
      </w:r>
    </w:p>
    <w:p>
      <w:pPr>
        <w:pStyle w:val="T1"/>
        <w:jc w:val="start"/>
        <w:rPr>
          <w:lang w:val="nl-NL"/>
        </w:rPr>
      </w:pPr>
      <w:r>
        <w:rPr>
          <w:lang w:val="nl-NL"/>
        </w:rPr>
        <w:t>.</w:t>
        <w:tab/>
        <w:t>orgel verbouwd en overgeplaatst naar nieuw kerkgebouw</w:t>
      </w:r>
    </w:p>
    <w:p>
      <w:pPr>
        <w:pStyle w:val="T1"/>
        <w:jc w:val="start"/>
        <w:rPr>
          <w:lang w:val="nl-NL"/>
        </w:rPr>
      </w:pPr>
      <w:r>
        <w:rPr>
          <w:lang w:val="nl-NL"/>
        </w:rPr>
        <w:t>.</w:t>
        <w:tab/>
        <w:t>nieuwe windlade met pneumatische tractuur</w:t>
      </w:r>
    </w:p>
    <w:p>
      <w:pPr>
        <w:pStyle w:val="T1"/>
        <w:jc w:val="start"/>
        <w:rPr>
          <w:lang w:val="nl-NL"/>
        </w:rPr>
      </w:pPr>
      <w:r>
        <w:rPr>
          <w:lang w:val="nl-NL"/>
        </w:rPr>
        <w:t>.</w:t>
        <w:tab/>
        <w:t>orgel gereduceerd tot éénklaviers instrument</w:t>
      </w:r>
    </w:p>
    <w:p>
      <w:pPr>
        <w:pStyle w:val="T1"/>
        <w:jc w:val="start"/>
        <w:rPr>
          <w:lang w:val="nl-NL"/>
        </w:rPr>
      </w:pPr>
      <w:r>
        <w:rPr>
          <w:lang w:val="nl-NL"/>
        </w:rPr>
      </w:r>
    </w:p>
    <w:p>
      <w:pPr>
        <w:pStyle w:val="T1"/>
        <w:jc w:val="start"/>
        <w:rPr/>
      </w:pPr>
      <w:r>
        <w:rPr/>
        <w:t xml:space="preserve">Dispositie 1908 (volgens archief Flentrop Orgelbouw) </w:t>
      </w:r>
    </w:p>
    <w:tbl>
      <w:tblPr>
        <w:tblW w:w="2279" w:type="dxa"/>
        <w:jc w:val="start"/>
        <w:tblInd w:w="-70" w:type="dxa"/>
        <w:tblLayout w:type="fixed"/>
        <w:tblCellMar>
          <w:top w:w="0" w:type="dxa"/>
          <w:start w:w="70" w:type="dxa"/>
          <w:bottom w:w="0" w:type="dxa"/>
          <w:end w:w="70" w:type="dxa"/>
        </w:tblCellMar>
      </w:tblPr>
      <w:tblGrid>
        <w:gridCol w:w="1636"/>
        <w:gridCol w:w="643"/>
      </w:tblGrid>
      <w:tr>
        <w:trPr/>
        <w:tc>
          <w:tcPr>
            <w:tcW w:w="1636"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Gamba</w:t>
            </w:r>
          </w:p>
          <w:p>
            <w:pPr>
              <w:pStyle w:val="T4dispositie"/>
              <w:jc w:val="start"/>
              <w:rPr>
                <w:lang w:val="nl-NL"/>
              </w:rPr>
            </w:pPr>
            <w:r>
              <w:rPr>
                <w:lang w:val="nl-NL"/>
              </w:rPr>
              <w:t>Célèste</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Trompet</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Jos. Vermeulen 1956</w:t>
      </w:r>
    </w:p>
    <w:p>
      <w:pPr>
        <w:pStyle w:val="T1"/>
        <w:jc w:val="start"/>
        <w:rPr>
          <w:lang w:val="nl-NL"/>
        </w:rPr>
      </w:pPr>
      <w:r>
        <w:rPr>
          <w:lang w:val="nl-NL"/>
        </w:rPr>
        <w:t>.</w:t>
        <w:tab/>
        <w:t>orgel gerestaureerd en uitgebreid met vrij pedaal</w:t>
      </w:r>
    </w:p>
    <w:p>
      <w:pPr>
        <w:pStyle w:val="T1"/>
        <w:jc w:val="start"/>
        <w:rPr>
          <w:lang w:val="nl-NL"/>
        </w:rPr>
      </w:pPr>
      <w:r>
        <w:rPr>
          <w:lang w:val="nl-NL"/>
        </w:rPr>
        <w:t>.</w:t>
        <w:tab/>
        <w:t>nieuwe windvoorziening</w:t>
      </w:r>
    </w:p>
    <w:p>
      <w:pPr>
        <w:pStyle w:val="T1"/>
        <w:jc w:val="start"/>
        <w:rPr>
          <w:lang w:val="nl-NL"/>
        </w:rPr>
      </w:pPr>
      <w:r>
        <w:rPr>
          <w:lang w:val="nl-NL"/>
        </w:rPr>
        <w:t>.</w:t>
        <w:tab/>
        <w:t>dispositiewijzigingen:</w:t>
      </w:r>
    </w:p>
    <w:p>
      <w:pPr>
        <w:pStyle w:val="T1"/>
        <w:ind w:start="708" w:hanging="0"/>
        <w:jc w:val="start"/>
        <w:rPr>
          <w:lang w:val="nl-NL"/>
        </w:rPr>
      </w:pPr>
      <w:r>
        <w:rPr>
          <w:lang w:val="nl-NL"/>
        </w:rPr>
        <w:t>Man - Gamba 8', - Célèste 8', + Superoctaaf 2', + Terts 1 3/5', + Mixtuur 4 st.; Salicionaal 8' $ Nasard 2 2/3'</w:t>
      </w:r>
    </w:p>
    <w:p>
      <w:pPr>
        <w:pStyle w:val="T1"/>
        <w:jc w:val="start"/>
        <w:rPr>
          <w:lang w:val="nl-NL"/>
        </w:rPr>
      </w:pPr>
      <w:r>
        <w:rPr>
          <w:lang w:val="nl-NL"/>
        </w:rPr>
      </w:r>
    </w:p>
    <w:p>
      <w:pPr>
        <w:pStyle w:val="T1"/>
        <w:jc w:val="start"/>
        <w:rPr>
          <w:lang w:val="nl-NL"/>
        </w:rPr>
      </w:pPr>
      <w:r>
        <w:rPr>
          <w:lang w:val="nl-NL"/>
        </w:rPr>
        <w:t>Jos. Vermeulen 1964</w:t>
      </w:r>
    </w:p>
    <w:p>
      <w:pPr>
        <w:pStyle w:val="T1"/>
        <w:jc w:val="start"/>
        <w:rPr>
          <w:lang w:val="nl-NL"/>
        </w:rPr>
      </w:pPr>
      <w:r>
        <w:rPr>
          <w:lang w:val="nl-NL"/>
        </w:rPr>
        <w:t>.</w:t>
        <w:tab/>
        <w:t>schoonmaak- en herstel na beschadiging door bluswater in 1963</w:t>
      </w:r>
    </w:p>
    <w:p>
      <w:pPr>
        <w:pStyle w:val="T1"/>
        <w:jc w:val="start"/>
        <w:rPr>
          <w:lang w:val="nl-NL"/>
        </w:rPr>
      </w:pPr>
      <w:r>
        <w:rPr>
          <w:lang w:val="nl-NL"/>
        </w:rPr>
      </w:r>
    </w:p>
    <w:p>
      <w:pPr>
        <w:pStyle w:val="T1"/>
        <w:jc w:val="start"/>
        <w:rPr>
          <w:lang w:val="nl-NL"/>
        </w:rPr>
      </w:pPr>
      <w:r>
        <w:rPr>
          <w:lang w:val="nl-NL"/>
        </w:rPr>
        <w:t>Jos. Vermeulen 1985</w:t>
      </w:r>
    </w:p>
    <w:p>
      <w:pPr>
        <w:pStyle w:val="T1"/>
        <w:jc w:val="start"/>
        <w:rPr>
          <w:lang w:val="nl-NL"/>
        </w:rPr>
      </w:pPr>
      <w:r>
        <w:rPr>
          <w:lang w:val="nl-NL"/>
        </w:rPr>
        <w:t>.</w:t>
        <w:tab/>
        <w:t>restauratie</w:t>
      </w:r>
    </w:p>
    <w:p>
      <w:pPr>
        <w:pStyle w:val="Heading2"/>
        <w:rPr>
          <w:i w:val="false"/>
          <w:i w:val="false"/>
          <w:iCs/>
        </w:rPr>
      </w:pPr>
      <w:r>
        <w:rPr>
          <w:i w:val="false"/>
          <w:iCs/>
        </w:rPr>
        <w:t xml:space="preserve">Technische gegevens </w:t>
      </w:r>
    </w:p>
    <w:p>
      <w:pPr>
        <w:pStyle w:val="T1"/>
        <w:jc w:val="start"/>
        <w:rPr>
          <w:i/>
          <w:i/>
          <w:iCs/>
          <w:lang w:val="nl-NL"/>
        </w:rPr>
      </w:pPr>
      <w:r>
        <w:rPr>
          <w:i/>
          <w:iCs/>
          <w:lang w:val="nl-NL"/>
        </w:rPr>
      </w:r>
    </w:p>
    <w:p>
      <w:pPr>
        <w:pStyle w:val="T1"/>
        <w:jc w:val="start"/>
        <w:rPr>
          <w:lang w:val="nl-NL"/>
        </w:rPr>
      </w:pPr>
      <w:r>
        <w:rPr>
          <w:lang w:val="nl-NL"/>
        </w:rPr>
        <w:t xml:space="preserve">Werkindeling </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21" w:type="dxa"/>
        <w:jc w:val="start"/>
        <w:tblInd w:w="-70" w:type="dxa"/>
        <w:tblLayout w:type="fixed"/>
        <w:tblCellMar>
          <w:top w:w="0" w:type="dxa"/>
          <w:start w:w="70" w:type="dxa"/>
          <w:bottom w:w="0" w:type="dxa"/>
          <w:end w:w="70" w:type="dxa"/>
        </w:tblCellMar>
      </w:tblPr>
      <w:tblGrid>
        <w:gridCol w:w="1359"/>
        <w:gridCol w:w="718"/>
        <w:gridCol w:w="1266"/>
        <w:gridCol w:w="678"/>
      </w:tblGrid>
      <w:tr>
        <w:trPr/>
        <w:tc>
          <w:tcPr>
            <w:tcW w:w="1359" w:type="dxa"/>
            <w:tcBorders/>
          </w:tcPr>
          <w:p>
            <w:pPr>
              <w:pStyle w:val="T4dispositie"/>
              <w:rPr>
                <w:i/>
                <w:i/>
                <w:iCs/>
              </w:rPr>
            </w:pPr>
            <w:r>
              <w:rPr>
                <w:i/>
                <w:iCs/>
              </w:rPr>
              <w:t>Manuaal</w:t>
            </w:r>
          </w:p>
          <w:p>
            <w:pPr>
              <w:pStyle w:val="T4dispositie"/>
              <w:rPr/>
            </w:pPr>
            <w:r>
              <w:rPr/>
              <w:t>10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Octaaf</w:t>
            </w:r>
          </w:p>
          <w:p>
            <w:pPr>
              <w:pStyle w:val="T4dispositie"/>
              <w:rPr/>
            </w:pPr>
            <w:r>
              <w:rPr/>
              <w:t>Fluit</w:t>
            </w:r>
          </w:p>
          <w:p>
            <w:pPr>
              <w:pStyle w:val="T4dispositie"/>
              <w:rPr/>
            </w:pPr>
            <w:r>
              <w:rPr/>
              <w:t>Nasard</w:t>
            </w:r>
          </w:p>
          <w:p>
            <w:pPr>
              <w:pStyle w:val="T4dispositie"/>
              <w:rPr/>
            </w:pPr>
            <w:r>
              <w:rPr/>
              <w:t>Superoctaaf</w:t>
            </w:r>
          </w:p>
          <w:p>
            <w:pPr>
              <w:pStyle w:val="T4dispositie"/>
              <w:rPr/>
            </w:pPr>
            <w:r>
              <w:rPr/>
              <w:t>Terts</w:t>
            </w:r>
          </w:p>
          <w:p>
            <w:pPr>
              <w:pStyle w:val="T4dispositie"/>
              <w:rPr/>
            </w:pPr>
            <w:r>
              <w:rPr/>
              <w:t>Mixtuur</w:t>
            </w:r>
          </w:p>
          <w:p>
            <w:pPr>
              <w:pStyle w:val="T4dispositie"/>
              <w:rPr/>
            </w:pPr>
            <w:r>
              <w:rPr/>
              <w:t>Trompet</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 2/3'</w:t>
            </w:r>
          </w:p>
          <w:p>
            <w:pPr>
              <w:pStyle w:val="T4dispositie"/>
              <w:rPr/>
            </w:pPr>
            <w:r>
              <w:rPr/>
              <w:t>2'</w:t>
            </w:r>
          </w:p>
          <w:p>
            <w:pPr>
              <w:pStyle w:val="T4dispositie"/>
              <w:rPr/>
            </w:pPr>
            <w:r>
              <w:rPr/>
              <w:t>1 3/5'</w:t>
            </w:r>
          </w:p>
          <w:p>
            <w:pPr>
              <w:pStyle w:val="T4dispositie"/>
              <w:rPr/>
            </w:pPr>
            <w:r>
              <w:rPr/>
              <w:t>4 st.</w:t>
            </w:r>
          </w:p>
          <w:p>
            <w:pPr>
              <w:pStyle w:val="T4dispositie"/>
              <w:rPr/>
            </w:pPr>
            <w:r>
              <w:rPr/>
              <w:t>8'</w:t>
            </w:r>
          </w:p>
        </w:tc>
        <w:tc>
          <w:tcPr>
            <w:tcW w:w="1266" w:type="dxa"/>
            <w:tcBorders/>
          </w:tcPr>
          <w:p>
            <w:pPr>
              <w:pStyle w:val="T4dispositie"/>
              <w:rPr>
                <w:i/>
                <w:i/>
                <w:iCs/>
              </w:rPr>
            </w:pPr>
            <w:r>
              <w:rPr>
                <w:i/>
                <w:iCs/>
              </w:rPr>
              <w:t>Pedaal</w:t>
            </w:r>
          </w:p>
          <w:p>
            <w:pPr>
              <w:pStyle w:val="T4dispositie"/>
              <w:rPr/>
            </w:pPr>
            <w:r>
              <w:rPr/>
              <w:t>2 stemmen</w:t>
            </w:r>
          </w:p>
          <w:p>
            <w:pPr>
              <w:pStyle w:val="T4dispositie"/>
              <w:rPr/>
            </w:pPr>
            <w:r>
              <w:rPr/>
            </w:r>
          </w:p>
          <w:p>
            <w:pPr>
              <w:pStyle w:val="T4dispositie"/>
              <w:rPr/>
            </w:pPr>
            <w:r>
              <w:rPr/>
              <w:t>Subbas</w:t>
            </w:r>
          </w:p>
          <w:p>
            <w:pPr>
              <w:pStyle w:val="T4dispositie"/>
              <w:rPr/>
            </w:pPr>
            <w:r>
              <w:rPr/>
              <w:t>Gedekt</w:t>
            </w:r>
          </w:p>
        </w:tc>
        <w:tc>
          <w:tcPr>
            <w:tcW w:w="678" w:type="dxa"/>
            <w:tcBorders/>
          </w:tcPr>
          <w:p>
            <w:pPr>
              <w:pStyle w:val="T4dispositie"/>
              <w:snapToGrid w:val="false"/>
              <w:rPr/>
            </w:pPr>
            <w:r>
              <w:rPr/>
            </w:r>
          </w:p>
          <w:p>
            <w:pPr>
              <w:pStyle w:val="T4dispositie"/>
              <w:rPr/>
            </w:pPr>
            <w:r>
              <w:rPr/>
            </w:r>
          </w:p>
          <w:p>
            <w:pPr>
              <w:pStyle w:val="T4dispositie"/>
              <w:rPr/>
            </w:pPr>
            <w:r>
              <w:rPr/>
            </w:r>
          </w:p>
          <w:p>
            <w:pPr>
              <w:pStyle w:val="T4dispositie"/>
              <w:rPr/>
            </w:pPr>
            <w:r>
              <w:rPr/>
              <w:t>16' tr</w:t>
            </w:r>
          </w:p>
          <w:p>
            <w:pPr>
              <w:pStyle w:val="T4dispositie"/>
              <w:rPr/>
            </w:pPr>
            <w:r>
              <w:rPr/>
              <w:t>8' tr</w:t>
            </w:r>
          </w:p>
        </w:tc>
      </w:tr>
    </w:tbl>
    <w:p>
      <w:pPr>
        <w:pStyle w:val="T1"/>
        <w:jc w:val="start"/>
        <w:rPr>
          <w:lang w:val="nl-NL"/>
        </w:rPr>
      </w:pPr>
      <w:r>
        <w:rPr>
          <w:lang w:val="nl-NL"/>
        </w:rPr>
      </w:r>
    </w:p>
    <w:p>
      <w:pPr>
        <w:pStyle w:val="T1"/>
        <w:jc w:val="start"/>
        <w:rPr>
          <w:lang w:val="nl-NL"/>
        </w:rPr>
      </w:pPr>
      <w:r>
        <w:rPr>
          <w:lang w:val="nl-NL"/>
        </w:rPr>
        <w:t>Werktuigelijke registers</w:t>
      </w:r>
    </w:p>
    <w:p>
      <w:pPr>
        <w:pStyle w:val="T1"/>
        <w:jc w:val="start"/>
        <w:rPr>
          <w:lang w:val="nl-NL"/>
        </w:rPr>
      </w:pPr>
      <w:r>
        <w:rPr>
          <w:lang w:val="nl-NL"/>
        </w:rPr>
        <w:t>pedaalkoppel</w:t>
      </w:r>
    </w:p>
    <w:p>
      <w:pPr>
        <w:pStyle w:val="T1"/>
        <w:jc w:val="start"/>
        <w:rPr>
          <w:lang w:val="nl-NL"/>
        </w:rPr>
      </w:pPr>
      <w:r>
        <w:rPr>
          <w:lang w:val="nl-NL"/>
        </w:rPr>
        <w:t>superoctaafkoppel</w:t>
      </w:r>
    </w:p>
    <w:p>
      <w:pPr>
        <w:pStyle w:val="T1"/>
        <w:jc w:val="start"/>
        <w:rPr>
          <w:lang w:val="nl-NL"/>
        </w:rPr>
      </w:pPr>
      <w:r>
        <w:rPr>
          <w:lang w:val="nl-NL"/>
        </w:rPr>
        <w:t>tremolo</w:t>
      </w:r>
    </w:p>
    <w:p>
      <w:pPr>
        <w:pStyle w:val="T1"/>
        <w:jc w:val="start"/>
        <w:rPr>
          <w:lang w:val="nl-NL"/>
        </w:rPr>
      </w:pPr>
      <w:r>
        <w:rPr>
          <w:lang w:val="nl-NL"/>
        </w:rPr>
        <w:t>recit-schakelaar</w:t>
      </w:r>
    </w:p>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3</w:t>
            </w:r>
          </w:p>
          <w:p>
            <w:pPr>
              <w:pStyle w:val="T4dispositie"/>
              <w:rPr/>
            </w:pPr>
            <w:r>
              <w:rPr/>
              <w:t>4</w:t>
            </w:r>
          </w:p>
          <w:p>
            <w:pPr>
              <w:pStyle w:val="T4dispositie"/>
              <w:rPr/>
            </w:pPr>
            <w:r>
              <w:rPr/>
              <w:t>2 2/3</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Oorspronkelijk was het orgel een balustradeorgel met de klaviatuur aan de rechterzijde. Bij de plaatsing in de huidige kerk werd het orgel voorzien van een onderkas. De speeltafel kreeg een plaats aan de voorzijde. Op de speeltafel is een registerwipper </w:t>
      </w:r>
      <w:r>
        <w:rPr>
          <w:i/>
          <w:iCs/>
          <w:lang w:val="nl-NL"/>
        </w:rPr>
        <w:t>Recit</w:t>
      </w:r>
      <w:r>
        <w:rPr>
          <w:lang w:val="nl-NL"/>
        </w:rPr>
        <w:t xml:space="preserve"> aangebracht. Daarmee kunnen tegelijkertijd de volgende registers worden in- en uitgeschakeld: Bourdon 16', Fluit 4', Superoctaaf 2', Terts 1 3/5', Trompet 8'.</w:t>
      </w:r>
    </w:p>
    <w:p>
      <w:pPr>
        <w:pStyle w:val="T1"/>
        <w:jc w:val="start"/>
        <w:rPr>
          <w:lang w:val="nl-NL"/>
        </w:rPr>
      </w:pPr>
      <w:r>
        <w:rPr>
          <w:lang w:val="nl-NL"/>
        </w:rPr>
        <w:t>In de registers Bourdon 16', Prestant 8', Holpijp 8', Octaaf 4', Fluit 4', Nasard 2 2/3' en Trompet 8' is nog pijpwerk uit 1885 en/of 1908 aanwezig.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2006-04-25T14:11:00Z</dcterms:created>
  <dc:creator>WS1</dc:creator>
  <dc:description/>
  <dc:language>en-US</dc:language>
  <cp:lastModifiedBy>WS1</cp:lastModifiedBy>
  <dcterms:modified xsi:type="dcterms:W3CDTF">2006-04-25T14:26:00Z</dcterms:modified>
  <cp:revision>3</cp:revision>
  <dc:subject/>
  <dc:title>Utrecht / 1880</dc:title>
</cp:coreProperties>
</file>