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Frederiksoord / 1885</w:t>
      </w:r>
    </w:p>
    <w:p>
      <w:pPr>
        <w:pStyle w:val="Heading2"/>
        <w:rPr>
          <w:i w:val="false"/>
          <w:i w:val="false"/>
          <w:iCs/>
        </w:rPr>
      </w:pPr>
      <w:r>
        <w:rPr>
          <w:i w:val="false"/>
          <w:iCs/>
        </w:rPr>
        <w:t>R.K. St-Johanneskerk</w:t>
      </w:r>
    </w:p>
    <w:p>
      <w:pPr>
        <w:pStyle w:val="T1"/>
        <w:jc w:val="start"/>
        <w:rPr>
          <w:i/>
          <w:i/>
          <w:iCs/>
          <w:lang w:val="nl-NL"/>
        </w:rPr>
      </w:pPr>
      <w:r>
        <w:rPr>
          <w:i/>
          <w:iCs/>
          <w:lang w:val="nl-NL"/>
        </w:rPr>
      </w:r>
    </w:p>
    <w:p>
      <w:pPr>
        <w:pStyle w:val="T1"/>
        <w:jc w:val="start"/>
        <w:rPr>
          <w:lang w:val="nl-NL"/>
        </w:rPr>
      </w:pPr>
      <w:r>
        <w:rPr>
          <w:i/>
          <w:iCs/>
          <w:lang w:val="nl-NL"/>
        </w:rPr>
        <w:t>Kerk met vrij staande klokkentoren, gebouwd in 1964-1965 naar ontwerp van P. Starmans, ter vervanging van een kerk uit 1845.</w:t>
      </w:r>
    </w:p>
    <w:p>
      <w:pPr>
        <w:pStyle w:val="T1"/>
        <w:jc w:val="start"/>
        <w:rPr>
          <w:lang w:val="nl-NL"/>
        </w:rPr>
      </w:pPr>
      <w:r>
        <w:rPr>
          <w:lang w:val="nl-NL"/>
        </w:rPr>
      </w:r>
    </w:p>
    <w:p>
      <w:pPr>
        <w:pStyle w:val="T1"/>
        <w:jc w:val="start"/>
        <w:rPr>
          <w:lang w:val="nl-NL"/>
        </w:rPr>
      </w:pPr>
      <w:r>
        <w:rPr>
          <w:lang w:val="nl-NL"/>
        </w:rPr>
        <w:t>Kas: 1885/1965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rPr>
          <w:lang w:val="nl-NL"/>
        </w:rPr>
      </w:pPr>
      <w:r>
        <w:rPr>
          <w:lang w:val="nl-NL"/>
        </w:rPr>
        <w:t>Het uiterlijk van dit orgel werd bij de plaatsing in de huidige kerk sterk verminkt, maar is onlangs gereconstrueerd. De kas is een voorbeeld van het in de 19e eeuw veel gebruikte neogotische blokvormige model dat in wezen op een neoclassicistisch concept berust. De opbouw van het vlakke front is driedelig. Het middenveld werd bekroond door een eenvoudige wimberg, die thans ontbreekt. De zijvelden hebben de vorm van een tweedelig gotisch venster met rozet bovenin.</w:t>
      </w:r>
    </w:p>
    <w:p>
      <w:pPr>
        <w:pStyle w:val="T1"/>
        <w:jc w:val="start"/>
        <w:rPr>
          <w:lang w:val="nl-NL"/>
        </w:rPr>
      </w:pPr>
      <w:r>
        <w:rPr>
          <w:lang w:val="nl-NL"/>
        </w:rPr>
      </w:r>
    </w:p>
    <w:p>
      <w:pPr>
        <w:pStyle w:val="T3Lit"/>
        <w:jc w:val="start"/>
        <w:rPr>
          <w:b/>
          <w:b/>
          <w:bCs/>
          <w:lang w:val="nl-NL"/>
        </w:rPr>
      </w:pPr>
      <w:r>
        <w:rPr>
          <w:b/>
          <w:bCs/>
          <w:lang w:val="nl-NL"/>
        </w:rPr>
        <w:t>Niet gepubliceerde bron</w:t>
      </w:r>
    </w:p>
    <w:p>
      <w:pPr>
        <w:pStyle w:val="T3Lit"/>
        <w:jc w:val="start"/>
        <w:rPr>
          <w:lang w:val="nl-NL"/>
        </w:rPr>
      </w:pPr>
      <w:r>
        <w:rPr>
          <w:lang w:val="nl-NL"/>
        </w:rPr>
        <w:t>Adema-documentatie Ton van Eck en Victor Timmer.</w:t>
      </w:r>
    </w:p>
    <w:p>
      <w:pPr>
        <w:pStyle w:val="T3Lit"/>
        <w:jc w:val="start"/>
        <w:rPr>
          <w:lang w:val="nl-NL"/>
        </w:rPr>
      </w:pPr>
      <w:r>
        <w:rPr>
          <w:lang w:val="nl-NL"/>
        </w:rPr>
      </w:r>
    </w:p>
    <w:p>
      <w:pPr>
        <w:pStyle w:val="T3Lit"/>
        <w:jc w:val="start"/>
        <w:rPr>
          <w:lang w:val="nl-NL"/>
        </w:rPr>
      </w:pPr>
      <w:r>
        <w:rPr>
          <w:lang w:val="nl-NL"/>
        </w:rPr>
        <w:t>Orgelnummer 1674</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Gebr. Gradussen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1885</w:t>
      </w:r>
    </w:p>
    <w:p>
      <w:pPr>
        <w:pStyle w:val="T1"/>
        <w:jc w:val="start"/>
        <w:rPr>
          <w:lang w:val="nl-NL"/>
        </w:rPr>
      </w:pPr>
      <w:r>
        <w:rPr>
          <w:lang w:val="nl-NL"/>
        </w:rPr>
      </w:r>
    </w:p>
    <w:p>
      <w:pPr>
        <w:pStyle w:val="T1"/>
        <w:jc w:val="start"/>
        <w:rPr>
          <w:lang w:val="nl-NL"/>
        </w:rPr>
      </w:pPr>
      <w:r>
        <w:rPr>
          <w:lang w:val="nl-NL"/>
        </w:rPr>
        <w:t>Jos. Vermeulen 1965</w:t>
      </w:r>
    </w:p>
    <w:p>
      <w:pPr>
        <w:pStyle w:val="T1"/>
        <w:jc w:val="start"/>
        <w:rPr>
          <w:lang w:val="nl-NL"/>
        </w:rPr>
      </w:pPr>
      <w:r>
        <w:rPr>
          <w:lang w:val="nl-NL"/>
        </w:rPr>
        <w:t>.</w:t>
        <w:tab/>
        <w:t>orgel hersteld en overgeplaatst naar nieuw kerkgebouw</w:t>
      </w:r>
    </w:p>
    <w:p>
      <w:pPr>
        <w:pStyle w:val="T1"/>
        <w:jc w:val="start"/>
        <w:rPr>
          <w:lang w:val="nl-NL"/>
        </w:rPr>
      </w:pPr>
      <w:r>
        <w:rPr>
          <w:lang w:val="nl-NL"/>
        </w:rPr>
        <w:t>.</w:t>
        <w:tab/>
        <w:t>bestaande kas in eigen beheer van nieuwe betimmering voorzien</w:t>
      </w:r>
    </w:p>
    <w:p>
      <w:pPr>
        <w:pStyle w:val="T1"/>
        <w:jc w:val="start"/>
        <w:rPr>
          <w:lang w:val="nl-NL"/>
        </w:rPr>
      </w:pPr>
      <w:r>
        <w:rPr>
          <w:lang w:val="nl-NL"/>
        </w:rPr>
        <w:t>.</w:t>
        <w:tab/>
        <w:t>nieuwe conducten (westaflex) voor de frontpijpen aangebracht</w:t>
      </w:r>
    </w:p>
    <w:p>
      <w:pPr>
        <w:pStyle w:val="T1"/>
        <w:jc w:val="start"/>
        <w:rPr>
          <w:lang w:val="nl-NL"/>
        </w:rPr>
      </w:pPr>
      <w:r>
        <w:rPr>
          <w:lang w:val="nl-NL"/>
        </w:rPr>
        <w:t>.</w:t>
        <w:tab/>
        <w:t>windlade van telescoophulzen voorzien</w:t>
      </w:r>
    </w:p>
    <w:p>
      <w:pPr>
        <w:pStyle w:val="T1"/>
        <w:jc w:val="start"/>
        <w:rPr>
          <w:lang w:val="nl-NL"/>
        </w:rPr>
      </w:pPr>
      <w:r>
        <w:rPr>
          <w:lang w:val="nl-NL"/>
        </w:rPr>
      </w:r>
    </w:p>
    <w:p>
      <w:pPr>
        <w:pStyle w:val="T1"/>
        <w:jc w:val="start"/>
        <w:rPr>
          <w:lang w:val="nl-NL"/>
        </w:rPr>
      </w:pPr>
      <w:r>
        <w:rPr>
          <w:lang w:val="nl-NL"/>
        </w:rPr>
        <w:t>H. Schreurs 1998</w:t>
      </w:r>
    </w:p>
    <w:p>
      <w:pPr>
        <w:pStyle w:val="T1"/>
        <w:jc w:val="start"/>
        <w:rPr>
          <w:lang w:val="nl-NL"/>
        </w:rPr>
      </w:pPr>
      <w:r>
        <w:rPr>
          <w:lang w:val="nl-NL"/>
        </w:rPr>
        <w:t>.</w:t>
        <w:tab/>
        <w:t>restauratie</w:t>
      </w:r>
    </w:p>
    <w:p>
      <w:pPr>
        <w:pStyle w:val="T1"/>
        <w:jc w:val="start"/>
        <w:rPr>
          <w:lang w:val="nl-NL"/>
        </w:rPr>
      </w:pPr>
      <w:r>
        <w:rPr>
          <w:lang w:val="nl-NL"/>
        </w:rPr>
      </w:r>
    </w:p>
    <w:p>
      <w:pPr>
        <w:pStyle w:val="T1"/>
        <w:jc w:val="start"/>
        <w:rPr>
          <w:lang w:val="nl-NL"/>
        </w:rPr>
      </w:pPr>
      <w:r>
        <w:rPr>
          <w:lang w:val="nl-NL"/>
        </w:rPr>
        <w:t>Adema’s Kerkorgelbouw 2006</w:t>
      </w:r>
    </w:p>
    <w:p>
      <w:pPr>
        <w:pStyle w:val="T1"/>
        <w:jc w:val="start"/>
        <w:rPr>
          <w:lang w:val="nl-NL"/>
        </w:rPr>
      </w:pPr>
      <w:r>
        <w:rPr>
          <w:lang w:val="nl-NL"/>
        </w:rPr>
        <w:t>.</w:t>
        <w:tab/>
        <w:t>kas in oorspronkelijke gedaante teruggebracht</w:t>
      </w:r>
    </w:p>
    <w:p>
      <w:pPr>
        <w:pStyle w:val="T1"/>
        <w:jc w:val="start"/>
        <w:rPr>
          <w:lang w:val="nl-NL"/>
        </w:rPr>
      </w:pPr>
      <w:r>
        <w:rPr>
          <w:lang w:val="nl-NL"/>
        </w:rPr>
        <w:t>.</w:t>
        <w:tab/>
        <w:t>C-H Prestant 8' vervangen door nieuw pijpwerk in beter passende mensuur</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10" w:type="dxa"/>
        <w:jc w:val="start"/>
        <w:tblInd w:w="-70" w:type="dxa"/>
        <w:tblLayout w:type="fixed"/>
        <w:tblCellMar>
          <w:top w:w="0" w:type="dxa"/>
          <w:start w:w="70" w:type="dxa"/>
          <w:bottom w:w="0" w:type="dxa"/>
          <w:end w:w="70" w:type="dxa"/>
        </w:tblCellMar>
      </w:tblPr>
      <w:tblGrid>
        <w:gridCol w:w="1777"/>
        <w:gridCol w:w="633"/>
      </w:tblGrid>
      <w:tr>
        <w:trPr/>
        <w:tc>
          <w:tcPr>
            <w:tcW w:w="1777" w:type="dxa"/>
            <w:tcBorders/>
          </w:tcPr>
          <w:p>
            <w:pPr>
              <w:pStyle w:val="T4dispositie"/>
              <w:jc w:val="start"/>
              <w:rPr>
                <w:i/>
                <w:i/>
                <w:iCs/>
                <w:lang w:val="nl-NL"/>
              </w:rPr>
            </w:pPr>
            <w:r>
              <w:rPr>
                <w:i/>
                <w:iCs/>
                <w:lang w:val="nl-NL"/>
              </w:rPr>
              <w:t>Manuaal</w:t>
            </w:r>
          </w:p>
          <w:p>
            <w:pPr>
              <w:pStyle w:val="T4dispositie"/>
              <w:jc w:val="start"/>
              <w:rPr>
                <w:lang w:val="nl-NL"/>
              </w:rPr>
            </w:pPr>
            <w:r>
              <w:rPr>
                <w:lang w:val="nl-NL"/>
              </w:rPr>
              <w:t>7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Bourdon</w:t>
            </w:r>
          </w:p>
          <w:p>
            <w:pPr>
              <w:pStyle w:val="T4dispositie"/>
              <w:jc w:val="start"/>
              <w:rPr>
                <w:lang w:val="nl-NL"/>
              </w:rPr>
            </w:pPr>
            <w:r>
              <w:rPr>
                <w:lang w:val="nl-NL"/>
              </w:rPr>
              <w:t>Viola di Gamba</w:t>
            </w:r>
          </w:p>
          <w:p>
            <w:pPr>
              <w:pStyle w:val="T4dispositie"/>
              <w:jc w:val="start"/>
              <w:rPr>
                <w:lang w:val="nl-NL"/>
              </w:rPr>
            </w:pPr>
            <w:r>
              <w:rPr>
                <w:lang w:val="nl-NL"/>
              </w:rPr>
              <w:t>Prestant</w:t>
            </w:r>
          </w:p>
          <w:p>
            <w:pPr>
              <w:pStyle w:val="T4dispositie"/>
              <w:jc w:val="start"/>
              <w:rPr>
                <w:lang w:val="nl-NL"/>
              </w:rPr>
            </w:pPr>
            <w:r>
              <w:rPr>
                <w:lang w:val="nl-NL"/>
              </w:rPr>
              <w:t>Fluit</w:t>
            </w:r>
          </w:p>
          <w:p>
            <w:pPr>
              <w:pStyle w:val="T4dispositie"/>
              <w:jc w:val="start"/>
              <w:rPr>
                <w:lang w:val="nl-NL"/>
              </w:rPr>
            </w:pPr>
            <w:r>
              <w:rPr>
                <w:lang w:val="nl-NL"/>
              </w:rPr>
              <w:t>Octaaf</w:t>
            </w:r>
          </w:p>
          <w:p>
            <w:pPr>
              <w:pStyle w:val="T4dispositie"/>
              <w:jc w:val="start"/>
              <w:rPr>
                <w:lang w:val="nl-NL"/>
              </w:rPr>
            </w:pPr>
            <w:r>
              <w:rPr>
                <w:lang w:val="nl-NL"/>
              </w:rPr>
              <w:t>Cornet D</w:t>
            </w:r>
          </w:p>
        </w:tc>
        <w:tc>
          <w:tcPr>
            <w:tcW w:w="633"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3 st.</w:t>
            </w:r>
          </w:p>
        </w:tc>
      </w:tr>
    </w:tbl>
    <w:p>
      <w:pPr>
        <w:pStyle w:val="T1"/>
        <w:jc w:val="start"/>
        <w:rPr>
          <w:lang w:val="nl-NL"/>
        </w:rPr>
      </w:pPr>
      <w:r>
        <w:rPr>
          <w:lang w:val="nl-NL"/>
        </w:rPr>
      </w:r>
    </w:p>
    <w:p>
      <w:pPr>
        <w:pStyle w:val="T1"/>
        <w:jc w:val="start"/>
        <w:rPr>
          <w:lang w:val="nl-NL"/>
        </w:rPr>
      </w:pPr>
      <w:r>
        <w:rPr>
          <w:lang w:val="nl-NL"/>
        </w:rPr>
        <w:t>Samenstelling vulstem</w:t>
      </w:r>
    </w:p>
    <w:p>
      <w:pPr>
        <w:pStyle w:val="T1"/>
        <w:jc w:val="start"/>
        <w:rPr>
          <w:lang w:val="nl-NL"/>
        </w:rPr>
      </w:pPr>
      <w:r>
        <w:rPr>
          <w:lang w:val="nl-NL"/>
        </w:rPr>
        <w:t xml:space="preserve">Cornet   </w:t>
      </w:r>
      <w:r>
        <w:rPr>
          <w:sz w:val="20"/>
          <w:lang w:val="nl-NL"/>
        </w:rPr>
        <w:t>c</w:t>
      </w:r>
      <w:r>
        <w:rPr>
          <w:sz w:val="20"/>
          <w:vertAlign w:val="superscript"/>
          <w:lang w:val="nl-NL"/>
        </w:rPr>
        <w:t>1</w:t>
      </w:r>
      <w:r>
        <w:rPr>
          <w:sz w:val="20"/>
          <w:lang w:val="nl-NL"/>
        </w:rPr>
        <w:t xml:space="preserve">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lang w:val="nl-NL"/>
        </w:rPr>
      </w:pPr>
      <w:r>
        <w:rPr>
          <w:lang w:val="nl-NL"/>
        </w:rPr>
        <w:t>C-c</w:t>
      </w:r>
    </w:p>
    <w:p>
      <w:pPr>
        <w:pStyle w:val="T1"/>
        <w:jc w:val="start"/>
        <w:rPr>
          <w:lang w:val="nl-NL"/>
        </w:rPr>
      </w:pPr>
      <w:r>
        <w:rPr>
          <w:lang w:val="nl-NL"/>
        </w:rPr>
      </w:r>
    </w:p>
    <w:p>
      <w:pPr>
        <w:pStyle w:val="T1"/>
        <w:jc w:val="start"/>
        <w:rPr>
          <w:lang w:val="nl-NL"/>
        </w:rPr>
      </w:pPr>
      <w:r>
        <w:rPr>
          <w:lang w:val="nl-NL"/>
        </w:rPr>
        <w:t>Windvoorziening</w:t>
      </w:r>
    </w:p>
    <w:p>
      <w:pPr>
        <w:pStyle w:val="T1"/>
        <w:jc w:val="start"/>
        <w:rPr>
          <w:lang w:val="nl-NL"/>
        </w:rPr>
      </w:pPr>
      <w:r>
        <w:rPr>
          <w:lang w:val="nl-NL"/>
        </w:rPr>
        <w:t>magazijnbalg met twee schepbalgen (1885)</w:t>
      </w:r>
    </w:p>
    <w:p>
      <w:pPr>
        <w:pStyle w:val="T1"/>
        <w:jc w:val="start"/>
        <w:rPr>
          <w:lang w:val="nl-NL"/>
        </w:rPr>
      </w:pPr>
      <w:r>
        <w:rPr>
          <w:lang w:val="nl-NL"/>
        </w:rPr>
        <w:t>Winddruk</w:t>
      </w:r>
    </w:p>
    <w:p>
      <w:pPr>
        <w:pStyle w:val="T1"/>
        <w:jc w:val="start"/>
        <w:rPr>
          <w:lang w:val="nl-NL"/>
        </w:rPr>
      </w:pPr>
      <w:r>
        <w:rPr>
          <w:lang w:val="nl-NL"/>
        </w:rPr>
        <w:t>75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rechterzijde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naaldhouten kas was oorspronkelijk in een imitatiehoutsoort beschilderd en werd bij de plaatsing in de huidige kerk vrijwel geheel ‘belegd’ met dun gelaagd mahonie plaatwerk. In 2006 is de kas in de oorspronkelijke staat teruggebracht aan de hand van een oude foto.</w:t>
      </w:r>
    </w:p>
    <w:p>
      <w:pPr>
        <w:pStyle w:val="T2Kunst"/>
        <w:rPr>
          <w:lang w:val="nl-NL"/>
        </w:rPr>
      </w:pPr>
      <w:r>
        <w:rPr>
          <w:lang w:val="nl-NL"/>
        </w:rPr>
        <w:t>De klaviatuur met bijbehorende omlijsting is van Gradussen, inclusief het karakteristieke pedaalklavier. Het ivoren beleg van de ondertoetsen is genageld, de frontons zijn gezwart. De eiken bakstukken zijn rechthoekig. Het oude klavierdeksel, geschilderd in imitatie eiken, is nog aanwezig evenals de orgelbank (met vernieuwde leren zitting). De registerknoppen zijn voorzien van porseleinen naamplaatjes en in een horizontale rij boven de lessenaarbak aangebracht. De verbinding met de slepen komt tot stand via ronde trekstokken en staande ‘getailleerde’ ijzeren balansen.</w:t>
      </w:r>
    </w:p>
    <w:p>
      <w:pPr>
        <w:pStyle w:val="T2Kunst"/>
        <w:rPr/>
      </w:pPr>
      <w:r>
        <w:rPr>
          <w:lang w:val="nl-NL"/>
        </w:rPr>
        <w:t xml:space="preserve">Bij de samenstelling van het instrument is gebruik gemaakt van ouder materiaal (windlade en enig pijpwerk), getuige een strook papier in de windlade met het opschrift </w:t>
      </w:r>
      <w:r>
        <w:rPr>
          <w:i/>
          <w:iCs/>
          <w:lang w:val="nl-NL"/>
        </w:rPr>
        <w:t>A.Graindorge 1846</w:t>
      </w:r>
      <w:r>
        <w:rPr>
          <w:lang w:val="nl-NL"/>
        </w:rPr>
        <w:t>.</w:t>
      </w:r>
    </w:p>
    <w:p>
      <w:pPr>
        <w:pStyle w:val="T1"/>
        <w:jc w:val="start"/>
        <w:rPr>
          <w:lang w:val="nl-NL"/>
        </w:rPr>
      </w:pPr>
      <w:r>
        <w:rPr>
          <w:lang w:val="nl-NL"/>
        </w:rPr>
        <w:t>De magazijnbalg met een in- en uitspringende vouw en twee schepbalgen, en ligt onder in de kas.</w:t>
      </w:r>
    </w:p>
    <w:p>
      <w:pPr>
        <w:pStyle w:val="T1"/>
        <w:jc w:val="start"/>
        <w:rPr>
          <w:lang w:val="nl-NL"/>
        </w:rPr>
      </w:pPr>
      <w:r>
        <w:rPr>
          <w:lang w:val="nl-NL"/>
        </w:rPr>
        <w:t>Het pijpwerk is in hele tonen van buiten naar binnen aflopend opgesteld. Het meeste pijpwerk is van Gradussen en heeft een langwerpig vlak gedrukt puntig bovenlabium en vlak gedrukt onderlabium; ouder materiaal (Graindorge) is te vinden in Fluit en Cornet; het heeft een spits gekrast bovenlabium en een rond gekrast onderlabium.</w:t>
      </w:r>
    </w:p>
    <w:p>
      <w:pPr>
        <w:pStyle w:val="T1"/>
        <w:jc w:val="start"/>
        <w:rPr>
          <w:szCs w:val="16"/>
          <w:lang w:val="nl-NL"/>
        </w:rPr>
      </w:pPr>
      <w:r>
        <w:rPr>
          <w:lang w:val="nl-NL"/>
        </w:rPr>
        <w:t>De Prestant 8' is van C-H gedekt (2006, systeem Haskell) en staat achter de (nu afgedekte) zijvelden; de weggenomen pijpen zijn in de kas opgeslagen. De pijpen voor c-gis staan in het front (middenveld), het vervolg staat op de lade. De frontpijpen hebben vergulde spitslabia. Van de Viola 8' zijn C-H een transmissie van de Bourdon; de rest is metalen pijpwerk met expressions. C-H van de Bourdon 8' zijn van naaldhout, het vervolg is van metaal (gedekt). De Prestant 4' is geheel voorzien van expressions; C heeft een afwijkende factuur. Van de metalen Fluit 4' zijn C-f</w:t>
      </w:r>
      <w:r>
        <w:rPr>
          <w:vertAlign w:val="superscript"/>
          <w:lang w:val="nl-NL"/>
        </w:rPr>
        <w:t>2</w:t>
      </w:r>
      <w:r>
        <w:rPr>
          <w:lang w:val="nl-NL"/>
        </w:rPr>
        <w:t xml:space="preserve"> van gedekt en fis</w:t>
      </w:r>
      <w:r>
        <w:rPr>
          <w:vertAlign w:val="superscript"/>
          <w:lang w:val="nl-NL"/>
        </w:rPr>
        <w:t>2</w:t>
      </w:r>
      <w:r>
        <w:rPr>
          <w:lang w:val="nl-NL"/>
        </w:rPr>
        <w:t>-f</w:t>
      </w:r>
      <w:r>
        <w:rPr>
          <w:vertAlign w:val="superscript"/>
          <w:lang w:val="nl-NL"/>
        </w:rPr>
        <w:t>3</w:t>
      </w:r>
      <w:r>
        <w:rPr>
          <w:lang w:val="nl-NL"/>
        </w:rPr>
        <w:t xml:space="preserve"> open. Daarvan zijn C-H en fis</w:t>
      </w:r>
      <w:r>
        <w:rPr>
          <w:vertAlign w:val="superscript"/>
          <w:lang w:val="nl-NL"/>
        </w:rPr>
        <w:t>2</w:t>
      </w:r>
      <w:r>
        <w:rPr>
          <w:lang w:val="nl-NL"/>
        </w:rPr>
        <w:t>-f</w:t>
      </w:r>
      <w:r>
        <w:rPr>
          <w:vertAlign w:val="superscript"/>
          <w:lang w:val="nl-NL"/>
        </w:rPr>
        <w:t>3</w:t>
      </w:r>
      <w:r>
        <w:rPr>
          <w:lang w:val="nl-NL"/>
        </w:rPr>
        <w:t xml:space="preserve"> van Gradussen. De overige pijpen zijn van Graindorge. Het pijpwerk van de Cornet staat op een tot C doorlopende stok. Alle pijpen zijn op lengte afgesneden.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pPr>
    <w:rPr>
      <w:rFonts w:ascii="Times New Roman" w:hAnsi="Times New Roman" w:cs="Times New Roman"/>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Footnote">
    <w:name w:val="Footnote Text"/>
    <w:basedOn w:val="Normal"/>
    <w:pPr>
      <w:autoSpaceDE w:val="false"/>
    </w:pPr>
    <w:rPr>
      <w:sz w:val="20"/>
      <w:szCs w:val="24"/>
    </w:rPr>
  </w:style>
  <w:style w:type="paragraph" w:styleId="Normaalweb">
    <w:name w:val="Normaal (web)"/>
    <w:basedOn w:val="Normal"/>
    <w:qFormat/>
    <w:pPr>
      <w:widowControl/>
      <w:spacing w:before="280" w:after="280"/>
    </w:pPr>
    <w:rPr>
      <w:rFonts w:ascii="Arial Unicode MS" w:hAnsi="Arial Unicode MS" w:eastAsia="Arial Unicode MS" w:cs="Arial Unicode MS"/>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2006-04-25T14:13:00Z</dcterms:created>
  <dc:creator>WS1</dc:creator>
  <dc:description/>
  <dc:language>en-US</dc:language>
  <cp:lastModifiedBy>WS1</cp:lastModifiedBy>
  <cp:lastPrinted>2005-12-14T12:58:00Z</cp:lastPrinted>
  <dcterms:modified xsi:type="dcterms:W3CDTF">2006-04-25T14:13:00Z</dcterms:modified>
  <cp:revision>2</cp:revision>
  <dc:subject/>
  <dc:title>Winschoten / 1883</dc:title>
</cp:coreProperties>
</file>