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Reitsum / 1885</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Driezijdig gesloten zaalkerk uit 1738 met toren uit 1874 en een noordelijke aanbouw uit 1881. Preekstoel uit 1638.</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is nauw verwant aan de fronten in de Doopsgezinde Kerk te Irnsum (1882) en de Hervormde Kerk te Suawoude (1884), gebaseerd op het werk van de Gebroeders Adema. Ook hier drie ronde torens en vrij smalle holle gedeelde tussenvelden. Het blinderingssnijwerk dat grotendeels bestaat uit S-ranken, lijkt sterk op dat in Suawoude, maar is aanzienlijk versimpeld. Op de middentoren de bekende lier met zwanenhalzen, geflankeerd door voluutranken, ook ongeveer gelijk aan Suawoude, evenals de opzetstukken op de zijtorens. De vleugelstukken hebben ook hetzelfde model, alleen zijn deze hier iets transparanter.</w:t>
      </w:r>
    </w:p>
    <w:p>
      <w:pPr>
        <w:pStyle w:val="T1"/>
        <w:jc w:val="start"/>
        <w:rPr>
          <w:sz w:val="22"/>
          <w:lang w:val="nl-NL"/>
        </w:rPr>
      </w:pPr>
      <w:r>
        <w:rPr>
          <w:sz w:val="22"/>
          <w:lang w:val="nl-NL"/>
        </w:rPr>
      </w:r>
    </w:p>
    <w:p>
      <w:pPr>
        <w:pStyle w:val="T3Lit"/>
        <w:rPr>
          <w:b/>
          <w:b/>
          <w:bCs/>
          <w:lang w:val="nl-NL"/>
        </w:rPr>
      </w:pPr>
      <w:r>
        <w:rPr>
          <w:b/>
          <w:bCs/>
          <w:lang w:val="nl-NL"/>
        </w:rPr>
        <w:t>Literatuur</w:t>
      </w:r>
    </w:p>
    <w:p>
      <w:pPr>
        <w:pStyle w:val="T3Lit"/>
        <w:jc w:val="start"/>
        <w:rPr/>
      </w:pPr>
      <w:r>
        <w:rPr>
          <w:lang w:val="nl-NL"/>
        </w:rPr>
        <w:t xml:space="preserve">Jan Jongepier, </w:t>
      </w:r>
      <w:r>
        <w:rPr>
          <w:i/>
          <w:iCs/>
          <w:lang w:val="nl-NL"/>
        </w:rPr>
        <w:t>Vijf eeuwen Friese orgelbouw</w:t>
      </w:r>
      <w:r>
        <w:rPr>
          <w:lang w:val="nl-NL"/>
        </w:rPr>
        <w:t>. Leeuwarden, 2004, 127, 205.</w:t>
      </w:r>
    </w:p>
    <w:p>
      <w:pPr>
        <w:pStyle w:val="T3Lit"/>
        <w:jc w:val="start"/>
        <w:rPr/>
      </w:pPr>
      <w:r>
        <w:rPr>
          <w:i/>
          <w:iCs/>
          <w:lang w:val="nl-NL"/>
        </w:rPr>
        <w:t>De Orgelkrant</w:t>
      </w:r>
      <w:r>
        <w:rPr>
          <w:lang w:val="nl-NL"/>
        </w:rPr>
        <w:t>, 3/10 (1998), 6.</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jc w:val="start"/>
        <w:rPr/>
      </w:pPr>
      <w:r>
        <w:rPr>
          <w:lang w:val="nl-NL"/>
        </w:rPr>
        <w:t xml:space="preserve">Jan Jongepier, </w:t>
      </w:r>
      <w:r>
        <w:rPr>
          <w:i/>
          <w:iCs/>
          <w:lang w:val="nl-NL"/>
        </w:rPr>
        <w:t>Rapport over het orgel in de Hervormde Kerk te Reitsum</w:t>
      </w:r>
      <w:r>
        <w:rPr>
          <w:lang w:val="nl-NL"/>
        </w:rPr>
        <w:t>. Leeuwarden, 1993.</w:t>
      </w:r>
    </w:p>
    <w:p>
      <w:pPr>
        <w:pStyle w:val="T3Lit"/>
        <w:rPr>
          <w:lang w:val="nl-NL"/>
        </w:rPr>
      </w:pPr>
      <w:r>
        <w:rPr>
          <w:lang w:val="nl-NL"/>
        </w:rPr>
      </w:r>
    </w:p>
    <w:p>
      <w:pPr>
        <w:pStyle w:val="T3Lit"/>
        <w:rPr>
          <w:lang w:val="nl-NL"/>
        </w:rPr>
      </w:pPr>
      <w:r>
        <w:rPr>
          <w:lang w:val="nl-NL"/>
        </w:rPr>
        <w:t>Monumentnummer 15640</w:t>
      </w:r>
    </w:p>
    <w:p>
      <w:pPr>
        <w:pStyle w:val="T3Lit"/>
        <w:rPr>
          <w:lang w:val="nl-NL"/>
        </w:rPr>
      </w:pPr>
      <w:r>
        <w:rPr>
          <w:lang w:val="nl-NL"/>
        </w:rPr>
        <w:t>Orgelnummer 1254</w:t>
      </w:r>
    </w:p>
    <w:p>
      <w:pPr>
        <w:pStyle w:val="T1"/>
        <w:jc w:val="start"/>
        <w:rPr>
          <w:sz w:val="22"/>
          <w:lang w:val="nl-NL"/>
        </w:rPr>
      </w:pPr>
      <w:r>
        <w:rPr>
          <w:sz w:val="22"/>
          <w:lang w:val="nl-NL"/>
        </w:rPr>
      </w:r>
    </w:p>
    <w:p>
      <w:pPr>
        <w:pStyle w:val="Heading2"/>
        <w:rPr>
          <w:i w:val="false"/>
          <w:i w:val="false"/>
          <w:iCs/>
        </w:rPr>
      </w:pPr>
      <w:r>
        <w:rPr>
          <w:i w:val="false"/>
          <w:iCs/>
        </w:rPr>
        <w:t>Historische gegevens</w:t>
      </w:r>
    </w:p>
    <w:p>
      <w:pPr>
        <w:pStyle w:val="T1"/>
        <w:jc w:val="start"/>
        <w:rPr>
          <w:i/>
          <w:i/>
          <w:iCs/>
          <w:sz w:val="22"/>
          <w:lang w:val="nl-NL"/>
        </w:rPr>
      </w:pPr>
      <w:r>
        <w:rPr>
          <w:i/>
          <w:iCs/>
          <w:sz w:val="22"/>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1885</w:t>
      </w:r>
    </w:p>
    <w:p>
      <w:pPr>
        <w:pStyle w:val="T1"/>
        <w:jc w:val="start"/>
        <w:rPr>
          <w:lang w:val="nl-NL"/>
        </w:rPr>
      </w:pPr>
      <w:r>
        <w:rPr>
          <w:lang w:val="nl-NL"/>
        </w:rPr>
      </w:r>
    </w:p>
    <w:p>
      <w:pPr>
        <w:pStyle w:val="T1"/>
        <w:jc w:val="start"/>
        <w:rPr>
          <w:lang w:val="nl-NL"/>
        </w:rPr>
      </w:pPr>
      <w:r>
        <w:rPr>
          <w:lang w:val="nl-NL"/>
        </w:rPr>
        <w:t>Bakker &amp; Timmenga 1910</w:t>
      </w:r>
    </w:p>
    <w:p>
      <w:pPr>
        <w:pStyle w:val="T1"/>
        <w:jc w:val="start"/>
        <w:rPr>
          <w:lang w:val="nl-NL"/>
        </w:rPr>
      </w:pPr>
      <w:r>
        <w:rPr>
          <w:lang w:val="nl-NL"/>
        </w:rPr>
        <w:t>.</w:t>
        <w:tab/>
        <w:t>orgel hersteld</w:t>
      </w:r>
    </w:p>
    <w:p>
      <w:pPr>
        <w:pStyle w:val="T1"/>
        <w:jc w:val="start"/>
        <w:rPr>
          <w:lang w:val="nl-NL"/>
        </w:rPr>
      </w:pPr>
      <w:r>
        <w:rPr>
          <w:lang w:val="nl-NL"/>
        </w:rPr>
        <w:t>.</w:t>
        <w:tab/>
        <w:t>handklavier van nieuw celluloidbeleg voorzien</w:t>
      </w:r>
    </w:p>
    <w:p>
      <w:pPr>
        <w:pStyle w:val="T1"/>
        <w:jc w:val="start"/>
        <w:rPr>
          <w:lang w:val="nl-NL"/>
        </w:rPr>
      </w:pPr>
      <w:r>
        <w:rPr>
          <w:lang w:val="nl-NL"/>
        </w:rPr>
      </w:r>
    </w:p>
    <w:p>
      <w:pPr>
        <w:pStyle w:val="T1"/>
        <w:jc w:val="start"/>
        <w:rPr>
          <w:lang w:val="nl-NL"/>
        </w:rPr>
      </w:pPr>
      <w:r>
        <w:rPr>
          <w:lang w:val="nl-NL"/>
        </w:rPr>
        <w:t>1991</w:t>
      </w:r>
    </w:p>
    <w:p>
      <w:pPr>
        <w:pStyle w:val="T1"/>
        <w:jc w:val="start"/>
        <w:rPr>
          <w:lang w:val="nl-NL"/>
        </w:rPr>
      </w:pPr>
      <w:r>
        <w:rPr>
          <w:lang w:val="nl-NL"/>
        </w:rPr>
        <w:t>.</w:t>
        <w:tab/>
        <w:t>orgelkas opnieuw geschilderd in het kader van de restauratie van het kerkgebouw</w:t>
      </w:r>
    </w:p>
    <w:p>
      <w:pPr>
        <w:pStyle w:val="T1"/>
        <w:jc w:val="start"/>
        <w:rPr>
          <w:lang w:val="nl-NL"/>
        </w:rPr>
      </w:pPr>
      <w:r>
        <w:rPr>
          <w:lang w:val="nl-NL"/>
        </w:rPr>
      </w:r>
    </w:p>
    <w:p>
      <w:pPr>
        <w:pStyle w:val="T1"/>
        <w:jc w:val="start"/>
        <w:rPr>
          <w:lang w:val="nl-NL"/>
        </w:rPr>
      </w:pPr>
      <w:r>
        <w:rPr>
          <w:lang w:val="nl-NL"/>
        </w:rPr>
        <w:t>Orgelmakerij Bakker &amp; Timmenga 1998</w:t>
      </w:r>
    </w:p>
    <w:p>
      <w:pPr>
        <w:pStyle w:val="T1"/>
        <w:jc w:val="start"/>
        <w:rPr>
          <w:lang w:val="nl-NL"/>
        </w:rPr>
      </w:pPr>
      <w:r>
        <w:rPr>
          <w:lang w:val="nl-NL"/>
        </w:rPr>
        <w:t>.</w:t>
        <w:tab/>
        <w:t>restauratie, in hoofdzaak herstel van de windlade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sz w:val="22"/>
          <w:lang w:val="nl-NL"/>
        </w:rPr>
      </w:pPr>
      <w:r>
        <w:rPr>
          <w:i/>
          <w:iCs/>
          <w:sz w:val="22"/>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199" w:type="dxa"/>
        <w:jc w:val="start"/>
        <w:tblInd w:w="-70" w:type="dxa"/>
        <w:tblLayout w:type="fixed"/>
        <w:tblCellMar>
          <w:top w:w="0" w:type="dxa"/>
          <w:start w:w="70" w:type="dxa"/>
          <w:bottom w:w="0" w:type="dxa"/>
          <w:end w:w="70" w:type="dxa"/>
        </w:tblCellMar>
      </w:tblPr>
      <w:tblGrid>
        <w:gridCol w:w="1600"/>
        <w:gridCol w:w="599"/>
      </w:tblGrid>
      <w:tr>
        <w:trPr/>
        <w:tc>
          <w:tcPr>
            <w:tcW w:w="1600"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Melophone</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Woudfluit</w:t>
            </w:r>
          </w:p>
          <w:p>
            <w:pPr>
              <w:pStyle w:val="T4dispositie"/>
              <w:rPr>
                <w:lang w:val="nl-NL"/>
              </w:rPr>
            </w:pPr>
            <w:r>
              <w:rPr>
                <w:lang w:val="nl-NL"/>
              </w:rPr>
              <w:t>Cornet D</w:t>
            </w:r>
          </w:p>
          <w:p>
            <w:pPr>
              <w:pStyle w:val="T4dispositie"/>
              <w:rPr>
                <w:lang w:val="nl-NL"/>
              </w:rPr>
            </w:pPr>
            <w:r>
              <w:rPr>
                <w:lang w:val="nl-NL"/>
              </w:rPr>
              <w:t>Dulciaan*</w:t>
            </w:r>
          </w:p>
        </w:tc>
        <w:tc>
          <w:tcPr>
            <w:tcW w:w="59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 gereserveerd</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ventiel</w:t>
      </w:r>
    </w:p>
    <w:p>
      <w:pPr>
        <w:pStyle w:val="T4dispositie"/>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(1885)</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sz w:val="22"/>
          <w:lang w:val="nl-NL"/>
        </w:rPr>
      </w:pPr>
      <w:r>
        <w:rPr>
          <w:i/>
          <w:iCs/>
          <w:sz w:val="22"/>
          <w:lang w:val="nl-NL"/>
        </w:rPr>
      </w:r>
    </w:p>
    <w:p>
      <w:pPr>
        <w:pStyle w:val="T1"/>
        <w:jc w:val="start"/>
        <w:rPr/>
      </w:pPr>
      <w:r>
        <w:rPr>
          <w:lang w:val="nl-NL"/>
        </w:rPr>
        <w:t>In het front spreken de pijpen voor C-f</w:t>
      </w:r>
      <w:r>
        <w:rPr>
          <w:vertAlign w:val="superscript"/>
          <w:lang w:val="nl-NL"/>
        </w:rPr>
        <w:t>1</w:t>
      </w:r>
      <w:r>
        <w:rPr>
          <w:lang w:val="nl-NL"/>
        </w:rPr>
        <w:t xml:space="preserve"> van de Prestant 8'. De frontpijpen in de bovenste tussenvelden zijn stom.</w:t>
      </w:r>
    </w:p>
    <w:p>
      <w:pPr>
        <w:pStyle w:val="T1"/>
        <w:jc w:val="start"/>
        <w:rPr>
          <w:lang w:val="nl-NL"/>
        </w:rPr>
      </w:pPr>
      <w:r>
        <w:rPr>
          <w:lang w:val="nl-NL"/>
        </w:rPr>
        <w:t>De registerknoppen bevinden zich boven de lessenaarbak en zijn voorzien van witte porseleinen plaatjes met daarop de registernamen in schuinschrift.</w:t>
      </w:r>
    </w:p>
    <w:p>
      <w:pPr>
        <w:pStyle w:val="T1"/>
        <w:jc w:val="start"/>
        <w:rPr>
          <w:lang w:val="nl-NL"/>
        </w:rPr>
      </w:pPr>
      <w:r>
        <w:rPr>
          <w:lang w:val="nl-NL"/>
        </w:rPr>
        <w:t>De balg bevindt zich in de onderkas. Het windkanaal is van eiken, de tremulant is inliggend.</w:t>
      </w:r>
    </w:p>
    <w:p>
      <w:pPr>
        <w:pStyle w:val="T1"/>
        <w:jc w:val="start"/>
        <w:rPr/>
      </w:pPr>
      <w:r>
        <w:rPr>
          <w:lang w:val="nl-NL"/>
        </w:rPr>
        <w:t>De windlade is van eiken, inclusief stokken en roosters en voorzien van drie opliggende voorslagen en heeft de volgende indeling: fis d B Gis c e gis / e</w:t>
      </w:r>
      <w:r>
        <w:rPr>
          <w:vertAlign w:val="superscript"/>
          <w:lang w:val="nl-NL"/>
        </w:rPr>
        <w:t>3</w:t>
      </w:r>
      <w:r>
        <w:rPr>
          <w:lang w:val="nl-NL"/>
        </w:rPr>
        <w:t>-b / Fis E D C Cis Dis F / a-f</w:t>
      </w:r>
      <w:r>
        <w:rPr>
          <w:vertAlign w:val="superscript"/>
          <w:lang w:val="nl-NL"/>
        </w:rPr>
        <w:t>3</w:t>
      </w:r>
      <w:r>
        <w:rPr>
          <w:lang w:val="nl-NL"/>
        </w:rPr>
        <w:t xml:space="preserve"> / g dis H G A cis f</w:t>
      </w:r>
    </w:p>
    <w:p>
      <w:pPr>
        <w:pStyle w:val="T1"/>
        <w:jc w:val="start"/>
        <w:rPr>
          <w:lang w:val="nl-NL"/>
        </w:rPr>
      </w:pPr>
      <w:r>
        <w:rPr>
          <w:lang w:val="nl-NL"/>
        </w:rPr>
        <w:t>Voor de Prestant 8' is een kantsleep aangebracht; voor de gereserveerde Dulciaan zijn sleep en registermechaniek aanwezig.</w:t>
      </w:r>
    </w:p>
    <w:p>
      <w:pPr>
        <w:pStyle w:val="T1"/>
        <w:jc w:val="start"/>
        <w:rPr>
          <w:lang w:val="nl-NL"/>
        </w:rPr>
      </w:pPr>
      <w:r>
        <w:rPr>
          <w:lang w:val="nl-NL"/>
        </w:rPr>
        <w:t>Het groot octaaf van de Bourdon 8' is van eiken. De Melophone 8' is van C-H gecombineerd met de Prestant 8'; de grotere pijpen hebben schuine voorbaardjes, bij de expressions zijn zijbaarden aangebracht. De Viola di Gamba 8' is van C-H gecombineerd met de Bourdon 8'. De Fluit 4' is in de bas uitgevoerd als roerfluit, in de discant open, cilindrisch. De Woudfluit 2' is open, cilindrisch. Bij de Cornet zijn alle koren uitgevoerd in openfluitmensuur.</w:t>
      </w:r>
    </w:p>
    <w:p>
      <w:pPr>
        <w:pStyle w:val="T1"/>
        <w:jc w:val="start"/>
        <w:rPr/>
      </w:pPr>
      <w:r>
        <w:rPr>
          <w:lang w:val="nl-NL"/>
        </w:rPr>
        <w:t>De volgende registers zijn van expressions en/of stemkrullen (vanaf de bovenrand ingesneden) voorzien: Prestant 8' (binnenpijpen), Melophone 8' (geheel), Viola di Gamba 8' (geheel), Octaaf 4' (stemkrullen bij C-Fis, expressions G-e</w:t>
      </w:r>
      <w:r>
        <w:rPr>
          <w:vertAlign w:val="superscript"/>
          <w:lang w:val="nl-NL"/>
        </w:rPr>
        <w:t>2</w:t>
      </w:r>
      <w:r>
        <w:rPr>
          <w:lang w:val="nl-NL"/>
        </w:rPr>
        <w:t>). Alleen stemkrul (vanaf de bovenrand): Fluit 4' (c</w:t>
      </w:r>
      <w:r>
        <w:rPr>
          <w:vertAlign w:val="superscript"/>
          <w:lang w:val="nl-NL"/>
        </w:rPr>
        <w:t>1</w:t>
      </w:r>
      <w:r>
        <w:rPr>
          <w:lang w:val="nl-NL"/>
        </w:rPr>
        <w:t>-f</w:t>
      </w:r>
      <w:r>
        <w:rPr>
          <w:vertAlign w:val="superscript"/>
          <w:lang w:val="nl-NL"/>
        </w:rPr>
        <w:t>2</w:t>
      </w:r>
      <w:r>
        <w:rPr>
          <w:lang w:val="nl-NL"/>
        </w:rPr>
        <w:t>), Woudfluit 2' (C-f</w:t>
      </w:r>
      <w:r>
        <w:rPr>
          <w:vertAlign w:val="superscript"/>
          <w:lang w:val="nl-NL"/>
        </w:rPr>
        <w:t>1</w:t>
      </w:r>
      <w:r>
        <w:rPr>
          <w:lang w:val="nl-NL"/>
        </w:rPr>
        <w:t>), Cornet 4' ( c</w:t>
      </w:r>
      <w:r>
        <w:rPr>
          <w:vertAlign w:val="superscript"/>
          <w:lang w:val="nl-NL"/>
        </w:rPr>
        <w:t>1</w:t>
      </w:r>
      <w:r>
        <w:rPr>
          <w:lang w:val="nl-NL"/>
        </w:rPr>
        <w:t>-fis</w:t>
      </w:r>
      <w:r>
        <w:rPr>
          <w:vertAlign w:val="superscript"/>
          <w:lang w:val="nl-NL"/>
        </w:rPr>
        <w:t>2</w:t>
      </w:r>
      <w:r>
        <w:rPr>
          <w:lang w:val="nl-NL"/>
        </w:rPr>
        <w:t>), Cornet 2 2/3' (c</w:t>
      </w:r>
      <w:r>
        <w:rPr>
          <w:vertAlign w:val="superscript"/>
          <w:lang w:val="nl-NL"/>
        </w:rPr>
        <w:t>1</w:t>
      </w:r>
      <w:r>
        <w:rPr>
          <w:lang w:val="nl-NL"/>
        </w:rPr>
        <w:t>-h</w:t>
      </w:r>
      <w:r>
        <w:rPr>
          <w:vertAlign w:val="superscript"/>
          <w:lang w:val="nl-NL"/>
        </w:rPr>
        <w:t>1</w:t>
      </w:r>
      <w:r>
        <w:rPr>
          <w:lang w:val="nl-NL"/>
        </w:rPr>
        <w:t>), Cornet 1 3/5' (c</w:t>
      </w:r>
      <w:r>
        <w:rPr>
          <w:vertAlign w:val="superscript"/>
          <w:lang w:val="nl-NL"/>
        </w:rPr>
        <w:t>1</w:t>
      </w:r>
      <w:r>
        <w:rPr>
          <w:lang w:val="nl-NL"/>
        </w:rPr>
        <w:t>-d</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2006-04-25T14:18:00Z</dcterms:created>
  <dc:creator>WS1</dc:creator>
  <dc:description/>
  <dc:language>en-US</dc:language>
  <cp:lastModifiedBy>WS1</cp:lastModifiedBy>
  <dcterms:modified xsi:type="dcterms:W3CDTF">2006-04-25T14:18:00Z</dcterms:modified>
  <cp:revision>2</cp:revision>
  <dc:subject/>
  <dc:title>Aarlanderveen / 1882</dc:title>
</cp:coreProperties>
</file>