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Winschoten / 1885</w:t>
      </w:r>
    </w:p>
    <w:p>
      <w:pPr>
        <w:pStyle w:val="Heading2"/>
        <w:rPr>
          <w:i w:val="false"/>
          <w:i w:val="false"/>
          <w:iCs/>
        </w:rPr>
      </w:pPr>
      <w:r>
        <w:rPr>
          <w:i w:val="false"/>
          <w:iCs/>
        </w:rPr>
        <w:t>R.K. St-Vituskerk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pseudobasiliek met toren, gebouwd in 1880-1881 door Alfred Tepe. Inwendig stenen kruisribgewelven. Gebrandschilderd glas van H.J. Geuer. Hoogaltaar uit de voormalige R.K. Kerk van Nieuwe Pekela.</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rPr>
          <w:rFonts w:ascii="Arial" w:hAnsi="Arial" w:cs="Arial"/>
          <w:lang w:val="nl-NL"/>
        </w:rPr>
      </w:pPr>
      <w:r>
        <w:rPr>
          <w:rFonts w:cs="Arial" w:ascii="Arial" w:hAnsi="Arial"/>
          <w:lang w:val="nl-NL"/>
        </w:rPr>
        <w:t>Een voorbeeld van een gedeeld Gradussen-orgel, aan twee zijden van het torenraam opgebouwd. De vormgeving is, in overeenstemming met de bouwtrant van de kerk, neogotisch en zeer sober van karakter. Beide helften hebben een tweedelig front. Naar het zangkoor is een vlakke toren gericht, afgesloten door een wimberg; aan de zijde van de torenwand is een lager ongedeeld spitsbogig veld aangebracht binnen een rechthoekige omlijsting. Het wordt aan de bovenzijde afgesloten door een spitsboogfries. De zijwanden bevatten geen pijpen; de daar aanwezige panelen zijn gedeeltelijk voorzien van traceerwerk.</w:t>
      </w:r>
    </w:p>
    <w:p>
      <w:pPr>
        <w:pStyle w:val="T1"/>
        <w:jc w:val="start"/>
        <w:rPr>
          <w:rFonts w:ascii="Arial" w:hAnsi="Arial" w:cs="Arial"/>
          <w:lang w:val="nl-NL"/>
        </w:rPr>
      </w:pPr>
      <w:r>
        <w:rPr>
          <w:rFonts w:cs="Arial" w:ascii="Arial" w:hAnsi="Arial"/>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3 Oldambt/Westerwolde.</w:t>
      </w:r>
      <w:r>
        <w:rPr>
          <w:lang w:val="nl-NL"/>
        </w:rPr>
        <w:t xml:space="preserve"> Z.p. (1996), 204-205.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Adema-documentatie Ton van Eck en Victor Timmer.</w:t>
      </w:r>
    </w:p>
    <w:p>
      <w:pPr>
        <w:pStyle w:val="T3Lit"/>
        <w:jc w:val="start"/>
        <w:rPr>
          <w:lang w:val="nl-NL"/>
        </w:rPr>
      </w:pPr>
      <w:r>
        <w:rPr>
          <w:lang w:val="nl-NL"/>
        </w:rPr>
        <w:t>Archief Mense Ruiter Orgelmakers.</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Gradussen</w:t>
      </w:r>
    </w:p>
    <w:p>
      <w:pPr>
        <w:pStyle w:val="T1"/>
        <w:jc w:val="start"/>
        <w:rPr>
          <w:lang w:val="nl-NL"/>
        </w:rPr>
      </w:pPr>
      <w:r>
        <w:rPr>
          <w:lang w:val="nl-NL"/>
        </w:rPr>
        <w:t>2.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1. 1885</w:t>
      </w:r>
    </w:p>
    <w:p>
      <w:pPr>
        <w:pStyle w:val="T1"/>
        <w:jc w:val="start"/>
        <w:rPr>
          <w:lang w:val="nl-NL"/>
        </w:rPr>
      </w:pPr>
      <w:r>
        <w:rPr>
          <w:lang w:val="nl-NL"/>
        </w:rPr>
        <w:t>2. 1940</w:t>
      </w:r>
    </w:p>
    <w:p>
      <w:pPr>
        <w:pStyle w:val="T1"/>
        <w:jc w:val="start"/>
        <w:rPr>
          <w:lang w:val="nl-NL"/>
        </w:rPr>
      </w:pPr>
      <w:r>
        <w:rPr>
          <w:lang w:val="nl-NL"/>
        </w:rPr>
      </w:r>
    </w:p>
    <w:p>
      <w:pPr>
        <w:pStyle w:val="T1"/>
        <w:jc w:val="start"/>
        <w:rPr>
          <w:lang w:val="nl-NL"/>
        </w:rPr>
      </w:pPr>
      <w:r>
        <w:rPr>
          <w:lang w:val="nl-NL"/>
        </w:rPr>
        <w:t>L. Verschueren 1940</w:t>
      </w:r>
    </w:p>
    <w:p>
      <w:pPr>
        <w:pStyle w:val="T1"/>
        <w:jc w:val="start"/>
        <w:rPr>
          <w:lang w:val="nl-NL"/>
        </w:rPr>
      </w:pPr>
      <w:r>
        <w:rPr>
          <w:lang w:val="nl-NL"/>
        </w:rPr>
        <w:t>.</w:t>
        <w:tab/>
        <w:t>orgel verbouwd en uitgebreid met vrij Ped voorzien van Subbas 16</w:t>
      </w:r>
      <w:r>
        <w:rPr>
          <w:lang w:val="fr-FR"/>
        </w:rPr>
        <w:t>'</w:t>
      </w:r>
    </w:p>
    <w:p>
      <w:pPr>
        <w:pStyle w:val="T1"/>
        <w:jc w:val="start"/>
        <w:rPr>
          <w:lang w:val="nl-NL"/>
        </w:rPr>
      </w:pPr>
      <w:r>
        <w:rPr>
          <w:lang w:val="nl-NL"/>
        </w:rPr>
        <w:t>.</w:t>
        <w:tab/>
        <w:t>nieuwe kegelladen met elektropneumatische tractuur</w:t>
      </w:r>
    </w:p>
    <w:p>
      <w:pPr>
        <w:pStyle w:val="T1"/>
        <w:jc w:val="start"/>
        <w:rPr>
          <w:lang w:val="nl-NL"/>
        </w:rPr>
      </w:pPr>
      <w:r>
        <w:rPr>
          <w:lang w:val="nl-NL"/>
        </w:rPr>
        <w:t>.</w:t>
        <w:tab/>
        <w:t>nieuwe windvoorziening en speeltafel</w:t>
      </w:r>
    </w:p>
    <w:p>
      <w:pPr>
        <w:pStyle w:val="T1"/>
        <w:jc w:val="start"/>
        <w:rPr>
          <w:lang w:val="nl-NL"/>
        </w:rPr>
      </w:pPr>
      <w:r>
        <w:rPr>
          <w:lang w:val="nl-NL"/>
        </w:rPr>
        <w:t>.</w:t>
        <w:tab/>
        <w:t>dispositie gewijzigd</w:t>
      </w:r>
    </w:p>
    <w:p>
      <w:pPr>
        <w:pStyle w:val="T1"/>
        <w:jc w:val="start"/>
        <w:rPr>
          <w:lang w:val="nl-NL"/>
        </w:rPr>
      </w:pPr>
      <w:r>
        <w:rPr>
          <w:lang w:val="nl-NL"/>
        </w:rPr>
      </w:r>
    </w:p>
    <w:p>
      <w:pPr>
        <w:pStyle w:val="T1"/>
        <w:jc w:val="start"/>
        <w:rPr>
          <w:lang w:val="nl-NL"/>
        </w:rPr>
      </w:pPr>
      <w:r>
        <w:rPr>
          <w:lang w:val="nl-NL"/>
        </w:rPr>
        <w:t>Mense Ruiter 1975</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Mense Ruiter 1991</w:t>
      </w:r>
    </w:p>
    <w:p>
      <w:pPr>
        <w:pStyle w:val="T1"/>
        <w:jc w:val="start"/>
        <w:rPr>
          <w:lang w:val="nl-NL"/>
        </w:rPr>
      </w:pPr>
      <w:r>
        <w:rPr>
          <w:lang w:val="nl-NL"/>
        </w:rPr>
        <w:t>.</w:t>
        <w:tab/>
        <w:t>schoonmaak en herstel</w:t>
      </w:r>
    </w:p>
    <w:p>
      <w:pPr>
        <w:pStyle w:val="T1"/>
        <w:jc w:val="start"/>
        <w:rPr>
          <w:lang w:val="nl-NL"/>
        </w:rPr>
      </w:pPr>
      <w:r>
        <w:rPr>
          <w:lang w:val="nl-NL"/>
        </w:rPr>
        <w:t>.</w:t>
        <w:tab/>
        <w:t>nieuwe membranen Man</w:t>
      </w:r>
    </w:p>
    <w:p>
      <w:pPr>
        <w:pStyle w:val="T1"/>
        <w:jc w:val="start"/>
        <w:rPr>
          <w:lang w:val="nl-NL"/>
        </w:rPr>
      </w:pPr>
      <w:r>
        <w:rPr>
          <w:lang w:val="nl-NL"/>
        </w:rPr>
        <w:t>.</w:t>
        <w:tab/>
        <w:t>elektrisch systeem speeltafel en toetsbeleg handklavier vernieuwd</w:t>
      </w:r>
    </w:p>
    <w:p>
      <w:pPr>
        <w:pStyle w:val="T1"/>
        <w:jc w:val="start"/>
        <w:rPr>
          <w:lang w:val="nl-NL"/>
        </w:rPr>
      </w:pPr>
      <w:r>
        <w:rPr>
          <w:lang w:val="nl-NL"/>
        </w:rPr>
      </w:r>
    </w:p>
    <w:p>
      <w:pPr>
        <w:pStyle w:val="T1"/>
        <w:jc w:val="start"/>
        <w:rPr>
          <w:lang w:val="nl-NL"/>
        </w:rPr>
      </w:pPr>
      <w:r>
        <w:rPr>
          <w:lang w:val="nl-NL"/>
        </w:rPr>
        <w:t>Mense Ruiter Orgelmakers 2000</w:t>
      </w:r>
    </w:p>
    <w:p>
      <w:pPr>
        <w:pStyle w:val="T1"/>
        <w:jc w:val="start"/>
        <w:rPr>
          <w:lang w:val="nl-NL"/>
        </w:rPr>
      </w:pPr>
      <w:r>
        <w:rPr>
          <w:lang w:val="nl-NL"/>
        </w:rPr>
        <w:t>.</w:t>
        <w:tab/>
        <w:t>nieuwe membranen Ped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562" w:type="dxa"/>
        <w:jc w:val="start"/>
        <w:tblInd w:w="-70" w:type="dxa"/>
        <w:tblLayout w:type="fixed"/>
        <w:tblCellMar>
          <w:top w:w="0" w:type="dxa"/>
          <w:start w:w="70" w:type="dxa"/>
          <w:bottom w:w="0" w:type="dxa"/>
          <w:end w:w="70" w:type="dxa"/>
        </w:tblCellMar>
      </w:tblPr>
      <w:tblGrid>
        <w:gridCol w:w="1339"/>
        <w:gridCol w:w="758"/>
        <w:gridCol w:w="933"/>
        <w:gridCol w:w="532"/>
      </w:tblGrid>
      <w:tr>
        <w:trPr/>
        <w:tc>
          <w:tcPr>
            <w:tcW w:w="1339" w:type="dxa"/>
            <w:tcBorders/>
          </w:tcPr>
          <w:p>
            <w:pPr>
              <w:pStyle w:val="T4dispositie"/>
              <w:rPr>
                <w:i/>
                <w:i/>
                <w:iCs/>
              </w:rPr>
            </w:pPr>
            <w:r>
              <w:rPr>
                <w:i/>
                <w:iCs/>
              </w:rPr>
              <w:t>Manuaal</w:t>
            </w:r>
          </w:p>
          <w:p>
            <w:pPr>
              <w:pStyle w:val="T4dispositie"/>
              <w:rPr/>
            </w:pPr>
            <w:r>
              <w:rPr/>
              <w:t>8 stemmen</w:t>
            </w:r>
          </w:p>
          <w:p>
            <w:pPr>
              <w:pStyle w:val="T4dispositie"/>
              <w:rPr/>
            </w:pPr>
            <w:r>
              <w:rPr/>
            </w:r>
          </w:p>
          <w:p>
            <w:pPr>
              <w:pStyle w:val="T4dispositie"/>
              <w:rPr/>
            </w:pPr>
            <w:r>
              <w:rPr/>
              <w:t>Prestant</w:t>
            </w:r>
          </w:p>
          <w:p>
            <w:pPr>
              <w:pStyle w:val="T4dispositie"/>
              <w:rPr/>
            </w:pPr>
            <w:r>
              <w:rPr/>
              <w:t>Bourdon</w:t>
            </w:r>
          </w:p>
          <w:p>
            <w:pPr>
              <w:pStyle w:val="T4dispositie"/>
              <w:rPr/>
            </w:pPr>
            <w:r>
              <w:rPr/>
              <w:t>Gamba</w:t>
            </w:r>
          </w:p>
          <w:p>
            <w:pPr>
              <w:pStyle w:val="T4dispositie"/>
              <w:rPr/>
            </w:pPr>
            <w:r>
              <w:rPr/>
              <w:t>Prestant</w:t>
            </w:r>
          </w:p>
          <w:p>
            <w:pPr>
              <w:pStyle w:val="T4dispositie"/>
              <w:rPr/>
            </w:pPr>
            <w:r>
              <w:rPr/>
              <w:t>Gemshoorn</w:t>
            </w:r>
          </w:p>
          <w:p>
            <w:pPr>
              <w:pStyle w:val="T4dispositie"/>
              <w:rPr/>
            </w:pPr>
            <w:r>
              <w:rPr/>
              <w:t>Kwint</w:t>
            </w:r>
          </w:p>
          <w:p>
            <w:pPr>
              <w:pStyle w:val="T4dispositie"/>
              <w:rPr/>
            </w:pPr>
            <w:r>
              <w:rPr/>
              <w:t>Octaaf</w:t>
            </w:r>
          </w:p>
          <w:p>
            <w:pPr>
              <w:pStyle w:val="T4dispositie"/>
              <w:rPr/>
            </w:pPr>
            <w:r>
              <w:rPr/>
              <w:t>Cornet D</w:t>
            </w:r>
          </w:p>
        </w:tc>
        <w:tc>
          <w:tcPr>
            <w:tcW w:w="758"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fr-FR"/>
              </w:rPr>
              <w:t>'</w:t>
            </w:r>
          </w:p>
          <w:p>
            <w:pPr>
              <w:pStyle w:val="T4dispositie"/>
              <w:rPr/>
            </w:pPr>
            <w:r>
              <w:rPr/>
              <w:t>8</w:t>
            </w:r>
            <w:r>
              <w:rPr>
                <w:lang w:val="fr-FR"/>
              </w:rPr>
              <w:t>'</w:t>
            </w:r>
          </w:p>
          <w:p>
            <w:pPr>
              <w:pStyle w:val="T4dispositie"/>
              <w:rPr/>
            </w:pPr>
            <w:r>
              <w:rPr/>
              <w:t>8</w:t>
            </w:r>
            <w:r>
              <w:rPr>
                <w:lang w:val="fr-FR"/>
              </w:rPr>
              <w:t>'</w:t>
            </w:r>
          </w:p>
          <w:p>
            <w:pPr>
              <w:pStyle w:val="T4dispositie"/>
              <w:rPr/>
            </w:pPr>
            <w:r>
              <w:rPr/>
              <w:t>4</w:t>
            </w:r>
            <w:r>
              <w:rPr>
                <w:lang w:val="fr-FR"/>
              </w:rPr>
              <w:t>'</w:t>
            </w:r>
          </w:p>
          <w:p>
            <w:pPr>
              <w:pStyle w:val="T4dispositie"/>
              <w:rPr/>
            </w:pPr>
            <w:r>
              <w:rPr/>
              <w:t>4</w:t>
            </w:r>
            <w:r>
              <w:rPr>
                <w:lang w:val="fr-FR"/>
              </w:rPr>
              <w:t>'</w:t>
            </w:r>
          </w:p>
          <w:p>
            <w:pPr>
              <w:pStyle w:val="T4dispositie"/>
              <w:rPr/>
            </w:pPr>
            <w:r>
              <w:rPr/>
              <w:t>2 2/3</w:t>
            </w:r>
            <w:r>
              <w:rPr>
                <w:lang w:val="fr-FR"/>
              </w:rPr>
              <w:t>'</w:t>
            </w:r>
          </w:p>
          <w:p>
            <w:pPr>
              <w:pStyle w:val="T4dispositie"/>
              <w:rPr/>
            </w:pPr>
            <w:r>
              <w:rPr/>
              <w:t>2</w:t>
            </w:r>
            <w:r>
              <w:rPr>
                <w:lang w:val="fr-FR"/>
              </w:rPr>
              <w:t>'</w:t>
            </w:r>
          </w:p>
          <w:p>
            <w:pPr>
              <w:pStyle w:val="T4dispositie"/>
              <w:rPr/>
            </w:pPr>
            <w:r>
              <w:rPr/>
              <w:t>3 st.</w:t>
            </w:r>
          </w:p>
        </w:tc>
        <w:tc>
          <w:tcPr>
            <w:tcW w:w="933" w:type="dxa"/>
            <w:tcBorders/>
          </w:tcPr>
          <w:p>
            <w:pPr>
              <w:pStyle w:val="T4dispositie"/>
              <w:rPr>
                <w:i/>
                <w:i/>
                <w:iCs/>
              </w:rPr>
            </w:pPr>
            <w:r>
              <w:rPr>
                <w:i/>
                <w:iCs/>
              </w:rPr>
              <w:t>Pedaal</w:t>
            </w:r>
          </w:p>
          <w:p>
            <w:pPr>
              <w:pStyle w:val="T4dispositie"/>
              <w:rPr/>
            </w:pPr>
            <w:r>
              <w:rPr/>
              <w:t>1 stem</w:t>
            </w:r>
          </w:p>
          <w:p>
            <w:pPr>
              <w:pStyle w:val="T4dispositie"/>
              <w:rPr/>
            </w:pPr>
            <w:r>
              <w:rPr/>
            </w:r>
          </w:p>
          <w:p>
            <w:pPr>
              <w:pStyle w:val="T4dispositie"/>
              <w:rPr/>
            </w:pPr>
            <w:r>
              <w:rPr/>
              <w:t>Subbas</w:t>
            </w:r>
          </w:p>
        </w:tc>
        <w:tc>
          <w:tcPr>
            <w:tcW w:w="53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fr-F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super, pedaalkoppel</w:t>
      </w:r>
    </w:p>
    <w:p>
      <w:pPr>
        <w:pStyle w:val="T1"/>
        <w:jc w:val="start"/>
        <w:rPr>
          <w:lang w:val="nl-NL"/>
        </w:rPr>
      </w:pPr>
      <w:r>
        <w:rPr>
          <w:lang w:val="nl-NL"/>
        </w:rPr>
        <w:t>vaste combinaties P MF F oplosser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w:t>
      </w:r>
    </w:p>
    <w:p>
      <w:pPr>
        <w:pStyle w:val="T1"/>
        <w:jc w:val="start"/>
        <w:rPr>
          <w:lang w:val="nl-NL"/>
        </w:rPr>
      </w:pPr>
      <w:r>
        <w:rPr>
          <w:lang w:val="nl-NL"/>
        </w:rPr>
        <w:t>Winddruk</w:t>
      </w:r>
    </w:p>
    <w:p>
      <w:pPr>
        <w:pStyle w:val="T1"/>
        <w:jc w:val="start"/>
        <w:rPr>
          <w:lang w:val="nl-NL"/>
        </w:rPr>
      </w:pPr>
      <w:r>
        <w:rPr>
          <w:lang w:val="nl-NL"/>
        </w:rPr>
        <w:t>89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beide 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instrument is opgesteld in twee naaldhouten kassen met loze frontpijpen. De vrijstaande speeltafel met roldeksel staat op het zangkoor vrij ver naar achteren tussen beide kassen, met zicht op het altaar. De koppels worden bediend met een registerwipper, de andere speelhulpen met drukknoppen.</w:t>
      </w:r>
    </w:p>
    <w:p>
      <w:pPr>
        <w:pStyle w:val="T1"/>
        <w:jc w:val="start"/>
        <w:rPr/>
      </w:pPr>
      <w:r>
        <w:rPr>
          <w:lang w:val="nl-NL"/>
        </w:rPr>
        <w:t>Onder in elke kas ligt een magazijnbalg met inliggende vouw. Of de huidige verdeling van het pijpwerk over de beide kassen overeenkomt met de oorspronkelijke is niet bekend. In de linkerkas staan van het Man (van achteren naar voren) de pijpen C-f, in de rechterkas de pijpen fis-g</w:t>
      </w:r>
      <w:r>
        <w:rPr>
          <w:vertAlign w:val="superscript"/>
          <w:lang w:val="nl-NL"/>
        </w:rPr>
        <w:t>3</w:t>
      </w:r>
      <w:r>
        <w:rPr>
          <w:lang w:val="nl-NL"/>
        </w:rPr>
        <w:t>. De pijpen van het Ped staan deels achter de rechterkas (C-E) en deels erin (F-f</w:t>
      </w:r>
      <w:r>
        <w:rPr>
          <w:vertAlign w:val="superscript"/>
          <w:lang w:val="nl-NL"/>
        </w:rPr>
        <w:t>1</w:t>
      </w:r>
      <w:r>
        <w:rPr>
          <w:lang w:val="nl-NL"/>
        </w:rPr>
        <w:t>).</w:t>
      </w:r>
    </w:p>
    <w:p>
      <w:pPr>
        <w:pStyle w:val="T1"/>
        <w:jc w:val="start"/>
        <w:rPr/>
      </w:pPr>
      <w:r>
        <w:rPr>
          <w:lang w:val="nl-NL"/>
        </w:rPr>
        <w:t>Het meeste pijpwerk is van Gradussen en is nagenoeg geheel voorzien van expressions. Het heeft langwerpige, driehoekige, heel licht vlak gedrukte bovenlabia. De Prestant 8' heeft zijbaarden tot fis</w:t>
      </w:r>
      <w:r>
        <w:rPr>
          <w:vertAlign w:val="superscript"/>
          <w:lang w:val="nl-NL"/>
        </w:rPr>
        <w:t>1</w:t>
      </w:r>
      <w:r>
        <w:rPr>
          <w:lang w:val="nl-NL"/>
        </w:rPr>
        <w:t>, de Gamba heeft Gavioli-freins tot fis</w:t>
      </w:r>
      <w:r>
        <w:rPr>
          <w:vertAlign w:val="superscript"/>
          <w:lang w:val="nl-NL"/>
        </w:rPr>
        <w:t>2</w:t>
      </w:r>
      <w:r>
        <w:rPr>
          <w:lang w:val="nl-NL"/>
        </w:rPr>
        <w:t>. C-H van de Bourdon 8' zijn van eiken, de rest is van metaal (gedekt). De Gemshoorn 4' dateert uit 1940 (C-F zink; vervolgens metaal met stemkrullen tot cis</w:t>
      </w:r>
      <w:r>
        <w:rPr>
          <w:vertAlign w:val="superscript"/>
          <w:lang w:val="nl-NL"/>
        </w:rPr>
        <w:t>2</w:t>
      </w:r>
      <w:r>
        <w:rPr>
          <w:lang w:val="nl-NL"/>
        </w:rPr>
        <w:t>, de rest op lengte). De Kwint 2 2/3' is een plaats opgeschoven en afgesneden, e</w:t>
      </w:r>
      <w:r>
        <w:rPr>
          <w:vertAlign w:val="superscript"/>
          <w:lang w:val="nl-NL"/>
        </w:rPr>
        <w:t>3</w:t>
      </w:r>
      <w:r>
        <w:rPr>
          <w:lang w:val="nl-NL"/>
        </w:rPr>
        <w:t>-g</w:t>
      </w:r>
      <w:r>
        <w:rPr>
          <w:vertAlign w:val="superscript"/>
          <w:lang w:val="nl-NL"/>
        </w:rPr>
        <w:t>3</w:t>
      </w:r>
      <w:r>
        <w:rPr>
          <w:lang w:val="nl-NL"/>
        </w:rPr>
        <w:t xml:space="preserve"> van Verschueren, stemrollen tot fis</w:t>
      </w:r>
      <w:r>
        <w:rPr>
          <w:vertAlign w:val="superscript"/>
          <w:lang w:val="nl-NL"/>
        </w:rPr>
        <w:t>1</w:t>
      </w:r>
      <w:r>
        <w:rPr>
          <w:lang w:val="nl-NL"/>
        </w:rPr>
        <w:t xml:space="preserve"> en verder op lengte. Waarschijnlijk is dit register gevormd door verschuiving en inkorting van een eng gemensureerd acht-voets register. Van de Cornet hebben vrijwel alle pijpen expressions.</w:t>
      </w:r>
    </w:p>
    <w:p>
      <w:pPr>
        <w:pStyle w:val="T1"/>
        <w:jc w:val="start"/>
        <w:rPr/>
      </w:pPr>
      <w:r>
        <w:rPr>
          <w:lang w:val="nl-NL"/>
        </w:rPr>
        <w:t>De Subbas 16' bestaat uit pijpwerk van de verwijderde Bourdon 16' van Gradussen: C-h wagenschot, c</w:t>
      </w:r>
      <w:r>
        <w:rPr>
          <w:vertAlign w:val="superscript"/>
          <w:lang w:val="nl-NL"/>
        </w:rPr>
        <w:t>1</w:t>
      </w:r>
      <w:r>
        <w:rPr>
          <w:lang w:val="nl-NL"/>
        </w:rPr>
        <w:t>-f</w:t>
      </w:r>
      <w:r>
        <w:rPr>
          <w:vertAlign w:val="superscript"/>
          <w:lang w:val="nl-NL"/>
        </w:rPr>
        <w:t>1</w:t>
      </w:r>
      <w:r>
        <w:rPr>
          <w:lang w:val="nl-NL"/>
        </w:rPr>
        <w:t xml:space="preserve">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pPr>
    <w:rPr>
      <w:rFonts w:ascii="Times New Roman" w:hAnsi="Times New Roman" w:cs="Times New Roman"/>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2006-04-25T14:20:00Z</dcterms:created>
  <dc:creator>WS1</dc:creator>
  <dc:description/>
  <dc:language>en-US</dc:language>
  <cp:lastModifiedBy>WS1</cp:lastModifiedBy>
  <cp:lastPrinted>2005-05-18T15:45:00Z</cp:lastPrinted>
  <dcterms:modified xsi:type="dcterms:W3CDTF">2006-04-25T14:20:00Z</dcterms:modified>
  <cp:revision>2</cp:revision>
  <dc:subject/>
  <dc:title>Winschoten / 1883</dc:title>
</cp:coreProperties>
</file>