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Workum / 1885</w:t>
      </w:r>
    </w:p>
    <w:p>
      <w:pPr>
        <w:pStyle w:val="Heading2"/>
        <w:rPr>
          <w:i w:val="false"/>
          <w:i w:val="false"/>
          <w:iCs/>
        </w:rPr>
      </w:pPr>
      <w:r>
        <w:rPr>
          <w:i w:val="false"/>
          <w:iCs/>
        </w:rPr>
        <w:t>R.K. St-Werenfriduskerk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Neogotische pseudobasilicale kruiskerk met toren, gebouwd 1876-1877 naar ontwerp van Alfred Tepe. Inwendig ronde zuilen en kruisribgewelven. Beschildering uit de bouwtijd. Hoogaltaar en triomfkruis uit het atelier van F.W. Mengelberg. In een zijkapel neogotische betimmering uit ca 1860 afkomstig uit Walingsdorf in de Harz.</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rPr>
          <w:rFonts w:ascii="Arial" w:hAnsi="Arial" w:cs="Arial"/>
          <w:lang w:val="nl-NL"/>
        </w:rPr>
      </w:pPr>
      <w:r>
        <w:rPr>
          <w:rFonts w:cs="Arial" w:ascii="Arial" w:hAnsi="Arial"/>
          <w:lang w:val="nl-NL"/>
        </w:rPr>
        <w:t>In 1863 hadden de gebroeders Adema in Wolvega een orgel gebouwd met een gedeelde opstelling. Als de firma Gebroeders Adema hebben zij deze opzet daarna niet meer toegepast. P.J. Adema komt voor het eerst weer met een dergelijke opstelling in de St-Willibrordus Kerk te Oldemarkt (1885) in een orgelkas ontworpen door de beeldhouwer Friedrich Wilhelm Mengelberg. Dat orgel is inmiddels verdwenen.</w:t>
      </w:r>
    </w:p>
    <w:p>
      <w:pPr>
        <w:pStyle w:val="T2Kunst"/>
        <w:rPr/>
      </w:pPr>
      <w:r>
        <w:rPr>
          <w:rFonts w:cs="Arial" w:ascii="Arial" w:hAnsi="Arial"/>
          <w:lang w:val="nl-NL"/>
        </w:rPr>
        <w:t xml:space="preserve">Korte tijd later vervaardigde P.J. Adema een orgel voor Workum met een vergelijkbare opstelling. Ook hier is het front een werkstuk van atelier Mengelberg. De opbouw is eenvoudig. Beide kassen hebben een overhoeks naar het zangkoor gerichte ronde toren met daarnaast een smal veld. Het snijwerk vertoont betrekkelijk eenvoudige flamboyante vormen. Op de torens de voor Mengelberg karakteristieke bekroningen, bestaande uit elkaar snijdende kielboogsegmenten tussen pinakels. De naar het zangkoor gerichte wanden bevatten geen pijpvelden. Zij zijn voorzien van briefpanelen en daarboven van opengewerkte panelen met traceerwerk. Op de kassen zogeheten </w:t>
      </w:r>
      <w:r>
        <w:rPr>
          <w:rFonts w:cs="Arial" w:ascii="Arial" w:hAnsi="Arial"/>
          <w:i/>
          <w:iCs/>
          <w:lang w:val="nl-NL"/>
        </w:rPr>
        <w:t>crètes</w:t>
      </w:r>
      <w:r>
        <w:rPr>
          <w:rFonts w:cs="Arial" w:ascii="Arial" w:hAnsi="Arial"/>
          <w:lang w:val="nl-NL"/>
        </w:rPr>
        <w:t>. P. Adema zal ook later nog meer van dergelijke orgels bouwen.</w:t>
      </w:r>
    </w:p>
    <w:p>
      <w:pPr>
        <w:pStyle w:val="T1"/>
        <w:jc w:val="start"/>
        <w:rPr>
          <w:rFonts w:ascii="Arial" w:hAnsi="Arial" w:cs="Arial"/>
          <w:lang w:val="nl-NL"/>
        </w:rPr>
      </w:pPr>
      <w:r>
        <w:rPr>
          <w:rFonts w:cs="Arial" w:ascii="Arial" w:hAnsi="Arial"/>
          <w:lang w:val="nl-NL"/>
        </w:rPr>
      </w:r>
    </w:p>
    <w:p>
      <w:pPr>
        <w:pStyle w:val="T3Lit"/>
        <w:rPr>
          <w:b/>
          <w:b/>
          <w:bCs/>
        </w:rPr>
      </w:pPr>
      <w:r>
        <w:rPr>
          <w:b/>
          <w:bCs/>
        </w:rPr>
        <w:t>Niet gepubliceerde bronnen</w:t>
      </w:r>
    </w:p>
    <w:p>
      <w:pPr>
        <w:pStyle w:val="T3Lit"/>
        <w:rPr/>
      </w:pPr>
      <w:r>
        <w:rPr/>
        <w:t xml:space="preserve">A. Bouman, </w:t>
      </w:r>
      <w:r>
        <w:rPr>
          <w:i/>
          <w:iCs/>
        </w:rPr>
        <w:t>Dispositiecahier VI.</w:t>
      </w:r>
    </w:p>
    <w:p>
      <w:pPr>
        <w:pStyle w:val="T3Lit"/>
        <w:rPr/>
      </w:pPr>
      <w:r>
        <w:rPr/>
        <w:t>Adema-documentatie Ton van Eck en Victor Timmer.</w:t>
      </w:r>
    </w:p>
    <w:p>
      <w:pPr>
        <w:pStyle w:val="T3Lit"/>
        <w:rPr/>
      </w:pPr>
      <w:r>
        <w:rPr/>
        <w:t>Archief Adema’s Kerkorgelbouw.</w:t>
      </w:r>
    </w:p>
    <w:p>
      <w:pPr>
        <w:pStyle w:val="T3Lit"/>
        <w:rPr/>
      </w:pPr>
      <w:r>
        <w:rPr/>
      </w:r>
    </w:p>
    <w:p>
      <w:pPr>
        <w:pStyle w:val="T3Lit"/>
        <w:jc w:val="start"/>
        <w:rPr>
          <w:lang w:val="nl-NL"/>
        </w:rPr>
      </w:pPr>
      <w:r>
        <w:rPr>
          <w:lang w:val="nl-NL"/>
        </w:rPr>
        <w:t>Monumentnummer 39479</w:t>
      </w:r>
    </w:p>
    <w:p>
      <w:pPr>
        <w:pStyle w:val="T3Lit"/>
        <w:jc w:val="start"/>
        <w:rPr>
          <w:lang w:val="nl-NL"/>
        </w:rPr>
      </w:pPr>
      <w:r>
        <w:rPr>
          <w:lang w:val="nl-NL"/>
        </w:rPr>
        <w:t>Orgelnummer 1711</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P.J. Adema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1885</w:t>
      </w:r>
    </w:p>
    <w:p>
      <w:pPr>
        <w:pStyle w:val="T1"/>
        <w:jc w:val="start"/>
        <w:rPr>
          <w:lang w:val="nl-NL"/>
        </w:rPr>
      </w:pPr>
      <w:r>
        <w:rPr>
          <w:lang w:val="nl-NL"/>
        </w:rPr>
      </w:r>
    </w:p>
    <w:p>
      <w:pPr>
        <w:pStyle w:val="Normal"/>
        <w:rPr>
          <w:rFonts w:ascii="Times New Roman" w:hAnsi="Times New Roman" w:cs="Times New Roman"/>
        </w:rPr>
      </w:pPr>
      <w:r>
        <w:rPr>
          <w:rFonts w:cs="Times New Roman" w:ascii="Times New Roman" w:hAnsi="Times New Roman"/>
        </w:rPr>
        <w:t>fa Joseph Adema (H.Schreurs) 1963</w:t>
      </w:r>
    </w:p>
    <w:p>
      <w:pPr>
        <w:pStyle w:val="Normal"/>
        <w:rPr>
          <w:rFonts w:ascii="Times New Roman" w:hAnsi="Times New Roman" w:cs="Times New Roman"/>
        </w:rPr>
      </w:pPr>
      <w:r>
        <w:rPr>
          <w:rFonts w:cs="Times New Roman" w:ascii="Times New Roman" w:hAnsi="Times New Roman"/>
        </w:rPr>
        <w:t>.</w:t>
        <w:tab/>
        <w:t>schoonmaak en herstel</w:t>
      </w:r>
    </w:p>
    <w:p>
      <w:pPr>
        <w:pStyle w:val="T2Kunst"/>
        <w:suppressAutoHyphens w:val="false"/>
        <w:rPr>
          <w:rFonts w:ascii="Times New Roman" w:hAnsi="Times New Roman" w:cs="Times New Roman"/>
          <w:spacing w:val="0"/>
          <w:lang w:val="nl-NL"/>
        </w:rPr>
      </w:pPr>
      <w:r>
        <w:rPr>
          <w:rFonts w:cs="Times New Roman"/>
          <w:spacing w:val="0"/>
          <w:lang w:val="nl-NL"/>
        </w:rPr>
      </w:r>
    </w:p>
    <w:p>
      <w:pPr>
        <w:pStyle w:val="T1"/>
        <w:jc w:val="start"/>
        <w:rPr>
          <w:lang w:val="nl-NL"/>
        </w:rPr>
      </w:pPr>
      <w:r>
        <w:rPr>
          <w:lang w:val="nl-NL"/>
        </w:rPr>
        <w:t>Adema’s Kerkorgelbouw 2003</w:t>
      </w:r>
    </w:p>
    <w:p>
      <w:pPr>
        <w:pStyle w:val="T1"/>
        <w:jc w:val="start"/>
        <w:rPr>
          <w:lang w:val="nl-NL"/>
        </w:rPr>
      </w:pPr>
      <w:r>
        <w:rPr>
          <w:lang w:val="nl-NL"/>
        </w:rPr>
        <w:t>.</w:t>
        <w:tab/>
        <w:t>restauratie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pedaal</w:t>
      </w:r>
    </w:p>
    <w:p>
      <w:pPr>
        <w:pStyle w:val="T1"/>
        <w:jc w:val="start"/>
        <w:rPr>
          <w:lang w:val="nl-NL"/>
        </w:rPr>
      </w:pPr>
      <w:r>
        <w:rPr>
          <w:lang w:val="nl-NL"/>
        </w:rPr>
      </w:r>
    </w:p>
    <w:p>
      <w:pPr>
        <w:pStyle w:val="T1"/>
        <w:jc w:val="start"/>
        <w:rPr/>
      </w:pPr>
      <w:r>
        <w:rPr/>
        <w:t>Dispositie</w:t>
      </w:r>
    </w:p>
    <w:tbl>
      <w:tblPr>
        <w:tblW w:w="6730" w:type="dxa"/>
        <w:jc w:val="start"/>
        <w:tblInd w:w="-70" w:type="dxa"/>
        <w:tblLayout w:type="fixed"/>
        <w:tblCellMar>
          <w:top w:w="0" w:type="dxa"/>
          <w:start w:w="70" w:type="dxa"/>
          <w:bottom w:w="0" w:type="dxa"/>
          <w:end w:w="70" w:type="dxa"/>
        </w:tblCellMar>
      </w:tblPr>
      <w:tblGrid>
        <w:gridCol w:w="1600"/>
        <w:gridCol w:w="825"/>
        <w:gridCol w:w="1777"/>
        <w:gridCol w:w="375"/>
        <w:gridCol w:w="1266"/>
        <w:gridCol w:w="887"/>
      </w:tblGrid>
      <w:tr>
        <w:trPr/>
        <w:tc>
          <w:tcPr>
            <w:tcW w:w="1600" w:type="dxa"/>
            <w:tcBorders/>
          </w:tcPr>
          <w:p>
            <w:pPr>
              <w:pStyle w:val="T4dispositie"/>
              <w:rPr>
                <w:i/>
                <w:i/>
                <w:iCs/>
              </w:rPr>
            </w:pPr>
            <w:r>
              <w:rPr>
                <w:i/>
                <w:iCs/>
              </w:rPr>
              <w:t>Hoofdwerk (I)</w:t>
            </w:r>
          </w:p>
          <w:p>
            <w:pPr>
              <w:pStyle w:val="T4dispositie"/>
              <w:rPr/>
            </w:pPr>
            <w:r>
              <w:rPr/>
              <w:t>7 stemmen</w:t>
            </w:r>
          </w:p>
          <w:p>
            <w:pPr>
              <w:pStyle w:val="T4dispositie"/>
              <w:rPr/>
            </w:pPr>
            <w:r>
              <w:rPr/>
            </w:r>
          </w:p>
          <w:p>
            <w:pPr>
              <w:pStyle w:val="T4dispositie"/>
              <w:rPr/>
            </w:pPr>
            <w:r>
              <w:rPr/>
              <w:t>Bourdon</w:t>
            </w:r>
          </w:p>
          <w:p>
            <w:pPr>
              <w:pStyle w:val="T4dispositie"/>
              <w:rPr/>
            </w:pPr>
            <w:r>
              <w:rPr/>
              <w:t>Prestant</w:t>
            </w:r>
          </w:p>
          <w:p>
            <w:pPr>
              <w:pStyle w:val="T4dispositie"/>
              <w:rPr/>
            </w:pPr>
            <w:r>
              <w:rPr/>
              <w:t>Holpijp</w:t>
            </w:r>
          </w:p>
          <w:p>
            <w:pPr>
              <w:pStyle w:val="T4dispositie"/>
              <w:rPr/>
            </w:pPr>
            <w:r>
              <w:rPr/>
              <w:t>Salicionaal</w:t>
            </w:r>
          </w:p>
          <w:p>
            <w:pPr>
              <w:pStyle w:val="T4dispositie"/>
              <w:rPr/>
            </w:pPr>
            <w:r>
              <w:rPr/>
              <w:t>Octaaf</w:t>
            </w:r>
          </w:p>
          <w:p>
            <w:pPr>
              <w:pStyle w:val="T4dispositie"/>
              <w:rPr/>
            </w:pPr>
            <w:r>
              <w:rPr/>
              <w:t>Mixtuur</w:t>
            </w:r>
          </w:p>
          <w:p>
            <w:pPr>
              <w:pStyle w:val="T4dispositie"/>
              <w:rPr/>
            </w:pPr>
            <w:r>
              <w:rPr/>
              <w:t>Trompet</w:t>
            </w:r>
          </w:p>
        </w:tc>
        <w:tc>
          <w:tcPr>
            <w:tcW w:w="825"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p>
          <w:p>
            <w:pPr>
              <w:pStyle w:val="T4dispositie"/>
              <w:rPr/>
            </w:pPr>
            <w:r>
              <w:rPr/>
              <w:t>8'</w:t>
            </w:r>
          </w:p>
          <w:p>
            <w:pPr>
              <w:pStyle w:val="T4dispositie"/>
              <w:rPr/>
            </w:pPr>
            <w:r>
              <w:rPr/>
              <w:t>8'</w:t>
            </w:r>
          </w:p>
          <w:p>
            <w:pPr>
              <w:pStyle w:val="T4dispositie"/>
              <w:rPr/>
            </w:pPr>
            <w:r>
              <w:rPr/>
              <w:t>8'</w:t>
            </w:r>
          </w:p>
          <w:p>
            <w:pPr>
              <w:pStyle w:val="T4dispositie"/>
              <w:rPr/>
            </w:pPr>
            <w:r>
              <w:rPr/>
              <w:t>4'</w:t>
            </w:r>
          </w:p>
          <w:p>
            <w:pPr>
              <w:pStyle w:val="T4dispositie"/>
              <w:rPr/>
            </w:pPr>
            <w:r>
              <w:rPr/>
              <w:t>2-3 st.</w:t>
            </w:r>
          </w:p>
          <w:p>
            <w:pPr>
              <w:pStyle w:val="T4dispositie"/>
              <w:rPr/>
            </w:pPr>
            <w:r>
              <w:rPr/>
              <w:t>8'</w:t>
            </w:r>
          </w:p>
        </w:tc>
        <w:tc>
          <w:tcPr>
            <w:tcW w:w="1777" w:type="dxa"/>
            <w:tcBorders/>
          </w:tcPr>
          <w:p>
            <w:pPr>
              <w:pStyle w:val="T4dispositie"/>
              <w:rPr>
                <w:i/>
                <w:i/>
                <w:iCs/>
              </w:rPr>
            </w:pPr>
            <w:r>
              <w:rPr>
                <w:i/>
                <w:iCs/>
              </w:rPr>
              <w:t>Positief (II)</w:t>
            </w:r>
          </w:p>
          <w:p>
            <w:pPr>
              <w:pStyle w:val="T4dispositie"/>
              <w:rPr/>
            </w:pPr>
            <w:r>
              <w:rPr/>
              <w:t>6 stemmen</w:t>
            </w:r>
          </w:p>
          <w:p>
            <w:pPr>
              <w:pStyle w:val="T4dispositie"/>
              <w:rPr/>
            </w:pPr>
            <w:r>
              <w:rPr/>
            </w:r>
          </w:p>
          <w:p>
            <w:pPr>
              <w:pStyle w:val="T4dispositie"/>
              <w:rPr/>
            </w:pPr>
            <w:r>
              <w:rPr/>
              <w:t>Bourdon</w:t>
            </w:r>
          </w:p>
          <w:p>
            <w:pPr>
              <w:pStyle w:val="T4dispositie"/>
              <w:rPr/>
            </w:pPr>
            <w:r>
              <w:rPr/>
              <w:t>Viola di Gamba</w:t>
            </w:r>
          </w:p>
          <w:p>
            <w:pPr>
              <w:pStyle w:val="T4dispositie"/>
              <w:rPr/>
            </w:pPr>
            <w:r>
              <w:rPr/>
              <w:t>Vox coelestis</w:t>
            </w:r>
          </w:p>
          <w:p>
            <w:pPr>
              <w:pStyle w:val="T4dispositie"/>
              <w:rPr/>
            </w:pPr>
            <w:r>
              <w:rPr/>
              <w:t>Fluit harmoniek</w:t>
            </w:r>
          </w:p>
          <w:p>
            <w:pPr>
              <w:pStyle w:val="T4dispositie"/>
              <w:rPr/>
            </w:pPr>
            <w:r>
              <w:rPr/>
              <w:t>Piccolo</w:t>
            </w:r>
          </w:p>
          <w:p>
            <w:pPr>
              <w:pStyle w:val="T4dispositie"/>
              <w:rPr/>
            </w:pPr>
            <w:r>
              <w:rPr/>
              <w:t>Basson-Hobo</w:t>
            </w:r>
          </w:p>
        </w:tc>
        <w:tc>
          <w:tcPr>
            <w:tcW w:w="375"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p>
          <w:p>
            <w:pPr>
              <w:pStyle w:val="T4dispositie"/>
              <w:rPr/>
            </w:pPr>
            <w:r>
              <w:rPr/>
              <w:t>8'</w:t>
            </w:r>
          </w:p>
          <w:p>
            <w:pPr>
              <w:pStyle w:val="T4dispositie"/>
              <w:rPr/>
            </w:pPr>
            <w:r>
              <w:rPr/>
              <w:t>8'</w:t>
            </w:r>
          </w:p>
          <w:p>
            <w:pPr>
              <w:pStyle w:val="T4dispositie"/>
              <w:rPr/>
            </w:pPr>
            <w:r>
              <w:rPr/>
              <w:t>4'</w:t>
            </w:r>
          </w:p>
          <w:p>
            <w:pPr>
              <w:pStyle w:val="T4dispositie"/>
              <w:rPr/>
            </w:pPr>
            <w:r>
              <w:rPr/>
              <w:t>2'</w:t>
            </w:r>
          </w:p>
          <w:p>
            <w:pPr>
              <w:pStyle w:val="T4dispositie"/>
              <w:rPr/>
            </w:pPr>
            <w:r>
              <w:rPr/>
              <w:t>8'</w:t>
            </w:r>
          </w:p>
        </w:tc>
        <w:tc>
          <w:tcPr>
            <w:tcW w:w="1266" w:type="dxa"/>
            <w:tcBorders/>
          </w:tcPr>
          <w:p>
            <w:pPr>
              <w:pStyle w:val="T4dispositie"/>
              <w:rPr>
                <w:i/>
                <w:i/>
                <w:iCs/>
              </w:rPr>
            </w:pPr>
            <w:r>
              <w:rPr>
                <w:i/>
                <w:iCs/>
              </w:rPr>
              <w:t>Pedaal</w:t>
            </w:r>
          </w:p>
          <w:p>
            <w:pPr>
              <w:pStyle w:val="T4dispositie"/>
              <w:rPr/>
            </w:pPr>
            <w:r>
              <w:rPr/>
              <w:t>2 stemmen</w:t>
            </w:r>
          </w:p>
          <w:p>
            <w:pPr>
              <w:pStyle w:val="T4dispositie"/>
              <w:rPr/>
            </w:pPr>
            <w:r>
              <w:rPr/>
            </w:r>
          </w:p>
          <w:p>
            <w:pPr>
              <w:pStyle w:val="T4dispositie"/>
              <w:rPr/>
            </w:pPr>
            <w:r>
              <w:rPr/>
              <w:t>Subbas</w:t>
            </w:r>
          </w:p>
          <w:p>
            <w:pPr>
              <w:pStyle w:val="T4dispositie"/>
              <w:rPr/>
            </w:pPr>
            <w:r>
              <w:rPr/>
              <w:t>Openbas</w:t>
            </w:r>
          </w:p>
        </w:tc>
        <w:tc>
          <w:tcPr>
            <w:tcW w:w="887" w:type="dxa"/>
            <w:tcBorders/>
          </w:tcPr>
          <w:p>
            <w:pPr>
              <w:pStyle w:val="T4dispositie"/>
              <w:snapToGrid w:val="false"/>
              <w:rPr/>
            </w:pPr>
            <w:r>
              <w:rPr/>
            </w:r>
          </w:p>
          <w:p>
            <w:pPr>
              <w:pStyle w:val="T4dispositie"/>
              <w:rPr/>
            </w:pPr>
            <w:r>
              <w:rPr/>
            </w:r>
          </w:p>
          <w:p>
            <w:pPr>
              <w:pStyle w:val="T4dispositie"/>
              <w:rPr/>
            </w:pPr>
            <w:r>
              <w:rPr/>
            </w:r>
          </w:p>
          <w:p>
            <w:pPr>
              <w:pStyle w:val="T4dispositie"/>
              <w:rPr/>
            </w:pPr>
            <w:r>
              <w:rPr/>
              <w:t>16' tr</w:t>
            </w:r>
          </w:p>
          <w:p>
            <w:pPr>
              <w:pStyle w:val="T4dispositie"/>
              <w:rPr/>
            </w:pPr>
            <w:r>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 pedaalkoppel</w:t>
      </w:r>
    </w:p>
    <w:p>
      <w:pPr>
        <w:pStyle w:val="T1"/>
        <w:jc w:val="start"/>
        <w:rPr>
          <w:lang w:val="nl-NL"/>
        </w:rPr>
      </w:pPr>
      <w:r>
        <w:rPr>
          <w:lang w:val="nl-NL"/>
        </w:rPr>
        <w:t>tacet</w:t>
      </w:r>
    </w:p>
    <w:p>
      <w:pPr>
        <w:pStyle w:val="T1"/>
        <w:jc w:val="start"/>
        <w:rPr>
          <w:lang w:val="nl-NL"/>
        </w:rPr>
      </w:pPr>
      <w:r>
        <w:rPr>
          <w:lang w:val="nl-NL"/>
        </w:rPr>
      </w:r>
    </w:p>
    <w:p>
      <w:pPr>
        <w:pStyle w:val="T1"/>
        <w:jc w:val="start"/>
        <w:rPr>
          <w:lang w:val="nl-NL"/>
        </w:rPr>
      </w:pPr>
      <w:r>
        <w:rPr>
          <w:lang w:val="nl-NL"/>
        </w:rPr>
        <w:t>Samenstelling vulstem</w:t>
      </w:r>
    </w:p>
    <w:tbl>
      <w:tblPr>
        <w:tblW w:w="2459" w:type="dxa"/>
        <w:jc w:val="start"/>
        <w:tblInd w:w="-70" w:type="dxa"/>
        <w:tblLayout w:type="fixed"/>
        <w:tblCellMar>
          <w:top w:w="0" w:type="dxa"/>
          <w:start w:w="70" w:type="dxa"/>
          <w:bottom w:w="0" w:type="dxa"/>
          <w:end w:w="70" w:type="dxa"/>
        </w:tblCellMar>
      </w:tblPr>
      <w:tblGrid>
        <w:gridCol w:w="1023"/>
        <w:gridCol w:w="718"/>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2 2/3</w:t>
            </w:r>
          </w:p>
          <w:p>
            <w:pPr>
              <w:pStyle w:val="T4dispositie"/>
              <w:rPr/>
            </w:pPr>
            <w:r>
              <w:rPr/>
              <w:t>2</w:t>
            </w:r>
          </w:p>
        </w:tc>
        <w:tc>
          <w:tcPr>
            <w:tcW w:w="718"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regulateur (1885)</w:t>
      </w:r>
    </w:p>
    <w:p>
      <w:pPr>
        <w:pStyle w:val="T1"/>
        <w:jc w:val="start"/>
        <w:rPr>
          <w:lang w:val="nl-NL"/>
        </w:rPr>
      </w:pPr>
      <w:r>
        <w:rPr>
          <w:lang w:val="nl-NL"/>
        </w:rPr>
        <w:t>Winddruk</w:t>
      </w:r>
    </w:p>
    <w:p>
      <w:pPr>
        <w:pStyle w:val="T1"/>
        <w:jc w:val="start"/>
        <w:rPr>
          <w:lang w:val="nl-NL"/>
        </w:rPr>
      </w:pPr>
      <w:r>
        <w:rPr>
          <w:lang w:val="nl-NL"/>
        </w:rPr>
        <w:t>HW en Ped 100 mm, Pos 87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 xml:space="preserve">vrijstaande speeltafel tussen de beide kassen achter op het oksaal </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Opstelling van het instrument in twee kassen: in de rechterkas (vanuit de kerk gezien) staan HW en Ped, in de linkerkas het Pos. De registertrekkers zijn in terrassen aan weerszijden van de klavieren geplaatst. De koppels zijn geplaatst als treden.</w:t>
      </w:r>
    </w:p>
    <w:p>
      <w:pPr>
        <w:pStyle w:val="T1"/>
        <w:jc w:val="start"/>
        <w:rPr>
          <w:lang w:val="nl-NL"/>
        </w:rPr>
      </w:pPr>
      <w:r>
        <w:rPr>
          <w:lang w:val="nl-NL"/>
        </w:rPr>
        <w:t>De magazijnbalg met in- en uitspringende vouw bevindt zich onder de lade van het HW. De regulateur heeft eveneens een in- en uitspringende vouw en ligt onder de lade van het Pos.</w:t>
      </w:r>
    </w:p>
    <w:p>
      <w:pPr>
        <w:pStyle w:val="T1"/>
        <w:jc w:val="start"/>
        <w:rPr>
          <w:lang w:val="nl-NL"/>
        </w:rPr>
      </w:pPr>
      <w:r>
        <w:rPr>
          <w:lang w:val="nl-NL"/>
        </w:rPr>
        <w:t>Alle pijpwerk is van metaal, tenzij anders vermeld. Het naaldhouten pijpwerk is roodbruin geschilderd.</w:t>
      </w:r>
    </w:p>
    <w:p>
      <w:pPr>
        <w:pStyle w:val="T1"/>
        <w:jc w:val="start"/>
        <w:rPr/>
      </w:pPr>
      <w:r>
        <w:rPr>
          <w:lang w:val="nl-NL"/>
        </w:rPr>
        <w:t>C-H van de Prestant 8' (HW) staan in het front (rechtertoren en eerste drie aansluitende pijpen van het veld), het vervolg staat op de lade. Alle pijpen zijn voorzien van expressions; zijbaarden voor c-d</w:t>
      </w:r>
      <w:r>
        <w:rPr>
          <w:vertAlign w:val="superscript"/>
          <w:lang w:val="nl-NL"/>
        </w:rPr>
        <w:t>1</w:t>
      </w:r>
      <w:r>
        <w:rPr>
          <w:lang w:val="nl-NL"/>
        </w:rPr>
        <w:t>. C-d</w:t>
      </w:r>
      <w:r>
        <w:rPr>
          <w:vertAlign w:val="superscript"/>
          <w:lang w:val="nl-NL"/>
        </w:rPr>
        <w:t>1</w:t>
      </w:r>
      <w:r>
        <w:rPr>
          <w:lang w:val="nl-NL"/>
        </w:rPr>
        <w:t xml:space="preserve"> van de Bourdon 16' zijn van naaldhout, het vervolg is van metaal (gedekt). C-H van de Holpijp 8' zijn van naaldhout het vervolg is van metaal (gedekt). De Salicionaal 8' begint op c en staat geheel op de lade; alle pijpen hebben expressions. De Octaaf 4' is geheel voorzien van expressions. De Mixtuur is uitgevoerd in Salicionaalmensuur en grotendeels voorzien van expressions; fis²-f³ van het twee-voets koor op lengte. De Trompet 8' is van Franse makelij met intonatieslitsen in de bekers.</w:t>
      </w:r>
    </w:p>
    <w:p>
      <w:pPr>
        <w:pStyle w:val="T1"/>
        <w:jc w:val="start"/>
        <w:rPr>
          <w:lang w:val="nl-NL"/>
        </w:rPr>
      </w:pPr>
      <w:r>
        <w:rPr>
          <w:lang w:val="nl-NL"/>
        </w:rPr>
        <w:t>De Viola di Gamba 8' van het Pos staat van C-H in het front (linkertoren en eerste drie aansluitende pijpen van het veld), c-f³ op de lade, alle met expressions, c-h¹ zijbaarden. Het groot octaaf van de Bourdon 8' is van naaldhout, het vervolg is van metaal (gedekt). De Vox coelestis 8' begint op f en is geheel voorzien van expressions, f-h¹ met zijbaarden. C-Dis van de Fluit harmoniek 4' staan in het front (veld), het vervolg staat op de lade en heeft vanaf c¹ dubbele lengte (overblazend). Alle pijpen hebben expressions. De Piccolo 2' is niet overblazend, en van C-f² voorzien van expressions; de overige pijpen zijn op lengte gesneden. De Basson-Hobo 8' is van Franse factuur; C-h Basson met traanlepels en trechtervormige bekers met nauwe mensuur, c¹-f³ met dubbele conus waarvan het bovenste deel wijd uitloopt en Trompetlepels naar Frans model. Alle bekers zijn voorzien van intonatieslitsen.</w:t>
      </w:r>
    </w:p>
    <w:p>
      <w:pPr>
        <w:pStyle w:val="T1"/>
        <w:jc w:val="start"/>
        <w:rPr>
          <w:lang w:val="nl-NL"/>
        </w:rPr>
      </w:pPr>
      <w:r>
        <w:rPr>
          <w:lang w:val="nl-NL"/>
        </w:rPr>
        <w:t>De Subbas 16' van het Ped is gecombineerd met de Bourdon 16' van het HW. De Openbas 8' is geheel van naaldhout.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pPr>
    <w:rPr>
      <w:rFonts w:ascii="Times New Roman" w:hAnsi="Times New Roman" w:cs="Times New Roman"/>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autoSpaceDE w:val="false"/>
    </w:pPr>
    <w:rPr>
      <w:sz w:val="20"/>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2006-04-25T14:21:00Z</dcterms:created>
  <dc:creator>WS1</dc:creator>
  <dc:description/>
  <dc:language>en-US</dc:language>
  <cp:lastModifiedBy>WS1</cp:lastModifiedBy>
  <cp:lastPrinted>2005-05-18T15:45:00Z</cp:lastPrinted>
  <dcterms:modified xsi:type="dcterms:W3CDTF">2006-04-25T14:21:00Z</dcterms:modified>
  <cp:revision>2</cp:revision>
  <dc:subject/>
  <dc:title>Winschoten / 1883</dc:title>
</cp:coreProperties>
</file>