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1886</w:t>
      </w:r>
    </w:p>
    <w:p>
      <w:pPr>
        <w:pStyle w:val="Heading2"/>
        <w:rPr>
          <w:i w:val="false"/>
          <w:i w:val="false"/>
          <w:iCs/>
        </w:rPr>
      </w:pPr>
      <w:r>
        <w:rPr>
          <w:i w:val="false"/>
          <w:iCs/>
        </w:rPr>
        <w:t>Oude Lutherse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Galerijkerk op onregelmatige plattegrond, gebouwd in 1632-1633. Inwendig rechthoekige middenruimte en dubbele galerijen. Preekstoel uit ca 1640. Op de orgelgaanderij nog schilderstukken van Hendrik Tiedeman, afkomstig van de galerij van het oude orgel, waarvan de kas zich nu in de Nieuwe Kerk te Middelburg bevindt.</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in het oeuvre van J.F. Witte wat ongebruikelijk negendelig front. Het bestaat uit een ronde middentoren met verhoogde frontstok, geflankeerd door achtereenvolgens gedeelde vlakke velden, gedeelde ronde torens, gedeelde vlakke velen en ronde torens. De gedeelde tussentorens zijn vrijwel zeker een ontlening aan het front van het helaas gesloopte orgel in de Grote Kerk in Den Haag (1882). Daar flankeren gedeelde torens een middenpartij van twee boven elkaar geplaatste rondboogvelden. Hier flankeren zij een middenpartij, bestaande uit een ronde toren en vlakke gedeelde velden. Het zou verleidelijk zijn hierin een gecomprimeerde versie te zien van het Haagse front, maar daarvoor zijn de overeenkomsten toch niet groot genoeg. Bij het in 1896 gebouwde orgel in de Grote Kerk te Apeldoorn kan daarover geen twijfel bestaan. Witte was door de relatief geringe hoogte van het kerkgebouw genoodzaakt tot het bouwen van een vrij brede orgelkas. Om de grote frontbreedte af te zwakken, zal hij het motief van de gedeelde torens van het Haagse front hebben overgenomen. De torens zijn overigens veel smaller dan in Den Haag. De binnenvelden worden aan de bovenzijde recht afgesloten en hebben een half gebogen fronton als bekroning. De zijvelden vertonen een naar buiten aflopende bovenlijst.</w:t>
      </w:r>
    </w:p>
    <w:p>
      <w:pPr>
        <w:pStyle w:val="T2Kunst"/>
        <w:jc w:val="start"/>
        <w:rPr>
          <w:lang w:val="nl-NL"/>
        </w:rPr>
      </w:pPr>
      <w:r>
        <w:rPr>
          <w:lang w:val="nl-NL"/>
        </w:rPr>
        <w:t xml:space="preserve">De ornamentiek is tamelijk uniform. In de voetlijsten van torens en velden zijn cannelures aangebracht. De blinderingen zijn alle van hetzelfde model: een transparant, bijna metalig ornament in de vormen van een nautilus-schelp dat in een bijna horizontale lijn uitloopt. Het nautilus-motief troffen wij reeds aan in de Oude Kerk in Voorburg. </w:t>
      </w:r>
    </w:p>
    <w:p>
      <w:pPr>
        <w:pStyle w:val="T2Kunst"/>
        <w:jc w:val="start"/>
        <w:rPr>
          <w:lang w:val="nl-NL"/>
        </w:rPr>
      </w:pPr>
      <w:r>
        <w:rPr>
          <w:lang w:val="nl-NL"/>
        </w:rPr>
        <w:t>De afsluitingen van de buitenvelden vertonen een vergelijkbaar krulmotief. gecombineerd met een naar boven geopende langgerekte C-voluut; beide elementen gescheiden door een knik. Hetzelfde element vindt men bij de bekronende vazen en koepeltjes op de torens. De consoles onder de torens bestaan uit voluten van hetzelfde model.</w:t>
      </w:r>
    </w:p>
    <w:p>
      <w:pPr>
        <w:pStyle w:val="T2Kunst"/>
        <w:jc w:val="start"/>
        <w:rPr>
          <w:lang w:val="nl-NL"/>
        </w:rPr>
      </w:pPr>
      <w:r>
        <w:rPr>
          <w:lang w:val="nl-NL"/>
        </w:rPr>
        <w:t>In de kappen van de ongedeelde torens zijn rozetten aangebracht;bij de gedeelde torens ziet men daar ruitvormig aangebrachte smalle banden.</w:t>
      </w:r>
    </w:p>
    <w:p>
      <w:pPr>
        <w:pStyle w:val="T2Kunst"/>
        <w:jc w:val="start"/>
        <w:rPr>
          <w:lang w:val="nl-NL"/>
        </w:rPr>
      </w:pPr>
      <w:r>
        <w:rPr>
          <w:lang w:val="nl-NL"/>
        </w:rPr>
        <w:t>Het rijke snijwerk en de schilderstukken in de borstwering zijn nog van de oude orgelgaanderij, zij het dat het snijwerk hier en daar is aangevuld.</w:t>
      </w:r>
    </w:p>
    <w:p>
      <w:pPr>
        <w:pStyle w:val="T1"/>
        <w:jc w:val="start"/>
        <w:rPr>
          <w:lang w:val="nl-NL"/>
        </w:rPr>
      </w:pPr>
      <w:r>
        <w:rPr>
          <w:lang w:val="nl-NL"/>
        </w:rPr>
      </w:r>
    </w:p>
    <w:p>
      <w:pPr>
        <w:pStyle w:val="T3Lit"/>
        <w:jc w:val="start"/>
        <w:rPr>
          <w:lang w:val="nl-NL"/>
        </w:rPr>
      </w:pPr>
      <w:r>
        <w:rPr>
          <w:b/>
          <w:bCs/>
          <w:lang w:val="nl-NL"/>
        </w:rPr>
        <w:t>Literatuur</w:t>
      </w:r>
    </w:p>
    <w:p>
      <w:pPr>
        <w:pStyle w:val="T3Lit"/>
        <w:jc w:val="start"/>
        <w:rPr/>
      </w:pPr>
      <w:r>
        <w:rPr>
          <w:i/>
          <w:iCs/>
          <w:lang w:val="nl-NL"/>
        </w:rPr>
        <w:t>Caecilia</w:t>
      </w:r>
      <w:r>
        <w:rPr>
          <w:lang w:val="nl-NL"/>
        </w:rPr>
        <w:t>, 43/10 (1886), 98-99.</w:t>
      </w:r>
    </w:p>
    <w:p>
      <w:pPr>
        <w:pStyle w:val="T3Lit"/>
        <w:jc w:val="start"/>
        <w:rPr/>
      </w:pPr>
      <w:r>
        <w:rPr>
          <w:lang w:val="nl-NL"/>
        </w:rPr>
        <w:t xml:space="preserve">Jan Jongepier, Hans van Nieuwkoop, Willem Poot, </w:t>
      </w:r>
      <w:r>
        <w:rPr>
          <w:i/>
          <w:iCs/>
          <w:lang w:val="nl-NL"/>
        </w:rPr>
        <w:t>Orgels in Noord-Holland</w:t>
      </w:r>
      <w:r>
        <w:rPr>
          <w:lang w:val="nl-NL"/>
        </w:rPr>
        <w:t>. Schoorl, z.j. [1996], 129, 227.</w:t>
      </w:r>
    </w:p>
    <w:p>
      <w:pPr>
        <w:pStyle w:val="T3Lit"/>
        <w:jc w:val="start"/>
        <w:rPr/>
      </w:pPr>
      <w:r>
        <w:rPr>
          <w:lang w:val="nl-NL"/>
        </w:rPr>
        <w:t xml:space="preserve">Jan Jongepier, ‘Orgels in Amsterdam’. In: Paul Peeters (red.), </w:t>
      </w:r>
      <w:r>
        <w:rPr>
          <w:i/>
          <w:iCs/>
          <w:lang w:val="nl-NL"/>
        </w:rPr>
        <w:t>Orgelcultuur op de scheidslijn van kerk en staat</w:t>
      </w:r>
      <w:r>
        <w:rPr>
          <w:lang w:val="nl-NL"/>
        </w:rPr>
        <w:t>. Z.p., 1990, 129.</w:t>
      </w:r>
    </w:p>
    <w:p>
      <w:pPr>
        <w:pStyle w:val="T3Lit"/>
        <w:jc w:val="start"/>
        <w:rPr/>
      </w:pPr>
      <w:r>
        <w:rPr>
          <w:i/>
          <w:iCs/>
          <w:lang w:val="nl-NL"/>
        </w:rPr>
        <w:t>Nieuwe Amsterdamsche Courant/Algemeen Handelsblad</w:t>
      </w:r>
      <w:r>
        <w:rPr>
          <w:lang w:val="nl-NL"/>
        </w:rPr>
        <w:t>, Het nieuwe orgel in de Evangelisch Lutherse kerk aan het Spui, 30 maart 1886.</w:t>
      </w:r>
    </w:p>
    <w:p>
      <w:pPr>
        <w:pStyle w:val="T3Lit"/>
        <w:jc w:val="start"/>
        <w:rPr/>
      </w:pPr>
      <w:r>
        <w:rPr>
          <w:i/>
          <w:iCs/>
          <w:lang w:val="nl-NL"/>
        </w:rPr>
        <w:t>Het Orgel, maandblad voor organisten</w:t>
      </w:r>
      <w:r>
        <w:rPr>
          <w:lang w:val="nl-NL"/>
        </w:rPr>
        <w:t>, 1/2 (1886), 1/3 (1886).</w:t>
      </w:r>
    </w:p>
    <w:p>
      <w:pPr>
        <w:pStyle w:val="T3Lit"/>
        <w:jc w:val="start"/>
        <w:rPr/>
      </w:pPr>
      <w:r>
        <w:rPr>
          <w:lang w:val="nl-NL"/>
        </w:rPr>
        <w:t xml:space="preserve">Rudi W. van Straten, ‘Technische informatie over de bestaande instrumenten van Bätz, Witte en Strumphler’. In: Harry Donga en Pieter van Dijk (red.), </w:t>
      </w:r>
      <w:r>
        <w:rPr>
          <w:i/>
          <w:iCs/>
          <w:lang w:val="nl-NL"/>
        </w:rPr>
        <w:t>Monumentale orgels van Luthers Amsterdam</w:t>
      </w:r>
      <w:r>
        <w:rPr>
          <w:lang w:val="nl-NL"/>
        </w:rPr>
        <w:t>. Zoetermeer, 1998, 265-274.</w:t>
      </w:r>
    </w:p>
    <w:p>
      <w:pPr>
        <w:pStyle w:val="T3Lit"/>
        <w:jc w:val="start"/>
        <w:rPr/>
      </w:pPr>
      <w:r>
        <w:rPr>
          <w:lang w:val="nl-NL"/>
        </w:rPr>
        <w:t xml:space="preserve">Teus den Toom, ´Het orgel van Johann Frederik Witte in de Oude Lutherse Kerk´. In: Harry Donga en Pieter van Dijk (red.) </w:t>
      </w:r>
      <w:r>
        <w:rPr>
          <w:i/>
          <w:iCs/>
          <w:lang w:val="nl-NL"/>
        </w:rPr>
        <w:t>Monumentale orgels van Luthers Amsterdam</w:t>
      </w:r>
      <w:r>
        <w:rPr>
          <w:lang w:val="nl-NL"/>
        </w:rPr>
        <w:t>. Zoetermeer, 1998, 146-162.</w:t>
      </w:r>
    </w:p>
    <w:p>
      <w:pPr>
        <w:pStyle w:val="T3Lit"/>
        <w:jc w:val="start"/>
        <w:rPr/>
      </w:pPr>
      <w:r>
        <w:rPr>
          <w:lang w:val="nl-NL"/>
        </w:rPr>
        <w:t xml:space="preserve">Teus den Toom, </w:t>
      </w:r>
      <w:r>
        <w:rPr>
          <w:i/>
          <w:iCs/>
          <w:lang w:val="nl-NL"/>
        </w:rPr>
        <w:t>De orgelmakers Witte</w:t>
      </w:r>
      <w:r>
        <w:rPr>
          <w:lang w:val="nl-NL"/>
        </w:rPr>
        <w:t>. Heerenveen, 1997, 914-917, 984-988.</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lang w:val="nl-NL"/>
        </w:rPr>
      </w:pPr>
      <w:r>
        <w:rPr>
          <w:lang w:val="nl-NL"/>
        </w:rPr>
        <w:t>Archief Evangelisch Lutherse Gemeente Amsterdam.</w:t>
      </w:r>
    </w:p>
    <w:p>
      <w:pPr>
        <w:pStyle w:val="T3Lit"/>
        <w:jc w:val="start"/>
        <w:rPr/>
      </w:pPr>
      <w:r>
        <w:rPr>
          <w:lang w:val="nl-NL"/>
        </w:rPr>
        <w:t xml:space="preserve">A. Bouman, </w:t>
      </w:r>
      <w:r>
        <w:rPr>
          <w:i/>
          <w:iCs/>
          <w:lang w:val="nl-NL"/>
        </w:rPr>
        <w:t>Dispositiecahier VIII-A</w:t>
      </w:r>
      <w:r>
        <w:rPr>
          <w:lang w:val="nl-NL"/>
        </w:rPr>
        <w:t>.</w:t>
      </w:r>
    </w:p>
    <w:p>
      <w:pPr>
        <w:pStyle w:val="T3Lit"/>
        <w:jc w:val="start"/>
        <w:rPr>
          <w:lang w:val="nl-NL"/>
        </w:rPr>
      </w:pPr>
      <w:r>
        <w:rPr>
          <w:lang w:val="nl-NL"/>
        </w:rPr>
        <w:t>Orgelarchief Teus den Toom.</w:t>
      </w:r>
    </w:p>
    <w:p>
      <w:pPr>
        <w:pStyle w:val="T3Lit"/>
        <w:jc w:val="start"/>
        <w:rPr/>
      </w:pPr>
      <w:r>
        <w:rPr>
          <w:lang w:val="nl-NL"/>
        </w:rPr>
        <w:t xml:space="preserve">Rudi W. van Straten, </w:t>
      </w:r>
      <w:r>
        <w:rPr>
          <w:i/>
          <w:iCs/>
          <w:lang w:val="nl-NL"/>
        </w:rPr>
        <w:t>Restauratie rapport Witte orgel Oude Lutherse Kerk Amsterdam.</w:t>
      </w:r>
      <w:r>
        <w:rPr>
          <w:lang w:val="nl-NL"/>
        </w:rPr>
        <w:t xml:space="preserve"> Zutphen, 1990.</w:t>
      </w:r>
    </w:p>
    <w:p>
      <w:pPr>
        <w:pStyle w:val="T3Lit"/>
        <w:jc w:val="start"/>
        <w:rPr>
          <w:lang w:val="nl-NL"/>
        </w:rPr>
      </w:pPr>
      <w:r>
        <w:rPr>
          <w:lang w:val="nl-NL"/>
        </w:rPr>
        <w:t>Witte-archief.</w:t>
      </w:r>
    </w:p>
    <w:p>
      <w:pPr>
        <w:pStyle w:val="T3Lit"/>
        <w:jc w:val="start"/>
        <w:rPr>
          <w:lang w:val="nl-NL"/>
        </w:rPr>
      </w:pPr>
      <w:r>
        <w:rPr>
          <w:lang w:val="nl-NL"/>
        </w:rPr>
      </w:r>
    </w:p>
    <w:p>
      <w:pPr>
        <w:pStyle w:val="T3Lit"/>
        <w:rPr>
          <w:lang w:val="nl-NL"/>
        </w:rPr>
      </w:pPr>
      <w:r>
        <w:rPr>
          <w:lang w:val="nl-NL"/>
        </w:rPr>
        <w:t>Monumentnummer 5241</w:t>
      </w:r>
    </w:p>
    <w:p>
      <w:pPr>
        <w:pStyle w:val="T3Lit"/>
        <w:rPr>
          <w:lang w:val="nl-NL"/>
        </w:rPr>
      </w:pPr>
      <w:r>
        <w:rPr>
          <w:lang w:val="nl-NL"/>
        </w:rPr>
        <w:t>Orgelnummer 73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1886</w:t>
      </w:r>
    </w:p>
    <w:p>
      <w:pPr>
        <w:pStyle w:val="T1"/>
        <w:jc w:val="start"/>
        <w:rPr>
          <w:lang w:val="nl-NL"/>
        </w:rPr>
      </w:pPr>
      <w:r>
        <w:rPr>
          <w:lang w:val="nl-NL"/>
        </w:rPr>
      </w:r>
    </w:p>
    <w:p>
      <w:pPr>
        <w:pStyle w:val="T1"/>
        <w:jc w:val="start"/>
        <w:rPr>
          <w:lang w:val="nl-NL"/>
        </w:rPr>
      </w:pPr>
      <w:r>
        <w:rPr>
          <w:lang w:val="nl-NL"/>
        </w:rPr>
        <w:t>D.G. Steenkuijl 1907</w:t>
      </w:r>
    </w:p>
    <w:p>
      <w:pPr>
        <w:pStyle w:val="T1"/>
        <w:jc w:val="start"/>
        <w:rPr>
          <w:lang w:val="nl-NL"/>
        </w:rPr>
      </w:pPr>
      <w:r>
        <w:rPr>
          <w:lang w:val="nl-NL"/>
        </w:rPr>
        <w:t>.</w:t>
        <w:tab/>
        <w:t>Man II - Mixtuur, + Voix céleste 8' (Mixtuur opgeslagen)</w:t>
      </w:r>
    </w:p>
    <w:p>
      <w:pPr>
        <w:pStyle w:val="T1"/>
        <w:numPr>
          <w:ilvl w:val="0"/>
          <w:numId w:val="3"/>
        </w:numPr>
        <w:jc w:val="start"/>
        <w:rPr>
          <w:lang w:val="nl-NL"/>
        </w:rPr>
      </w:pPr>
      <w:r>
        <w:rPr>
          <w:lang w:val="nl-NL"/>
        </w:rPr>
        <w:t>mogelijk bij die gelegenheid grootste pijpen Prestant 8' Man II en Salicet 8' Man III van rolbaarden voorzien</w:t>
      </w:r>
    </w:p>
    <w:p>
      <w:pPr>
        <w:pStyle w:val="T1"/>
        <w:jc w:val="start"/>
        <w:rPr>
          <w:lang w:val="nl-NL"/>
        </w:rPr>
      </w:pPr>
      <w:r>
        <w:rPr>
          <w:lang w:val="nl-NL"/>
        </w:rPr>
      </w:r>
    </w:p>
    <w:p>
      <w:pPr>
        <w:pStyle w:val="T1"/>
        <w:jc w:val="start"/>
        <w:rPr>
          <w:lang w:val="nl-NL"/>
        </w:rPr>
      </w:pPr>
      <w:r>
        <w:rPr>
          <w:lang w:val="nl-NL"/>
        </w:rPr>
        <w:t>1919</w:t>
      </w:r>
    </w:p>
    <w:p>
      <w:pPr>
        <w:pStyle w:val="T1"/>
        <w:numPr>
          <w:ilvl w:val="0"/>
          <w:numId w:val="2"/>
        </w:numPr>
        <w:jc w:val="start"/>
        <w:rPr>
          <w:lang w:val="nl-NL"/>
        </w:rPr>
      </w:pPr>
      <w:r>
        <w:rPr>
          <w:lang w:val="nl-NL"/>
        </w:rPr>
        <w:t>windmotor geplaatst waarvoor één van de magazijnbalgen met pompinstallatie werd verwijderd</w:t>
      </w:r>
    </w:p>
    <w:p>
      <w:pPr>
        <w:pStyle w:val="T1"/>
        <w:numPr>
          <w:ilvl w:val="0"/>
          <w:numId w:val="2"/>
        </w:numPr>
        <w:jc w:val="start"/>
        <w:rPr>
          <w:lang w:val="nl-NL"/>
        </w:rPr>
      </w:pPr>
      <w:r>
        <w:rPr>
          <w:lang w:val="nl-NL"/>
        </w:rPr>
        <w:t>mogelijk bij die gelegenheid tractuur lade man III deels gewijzigd en pneumatisch gemaakt</w:t>
      </w:r>
    </w:p>
    <w:p>
      <w:pPr>
        <w:pStyle w:val="T1"/>
        <w:jc w:val="start"/>
        <w:rPr>
          <w:lang w:val="nl-NL"/>
        </w:rPr>
      </w:pPr>
      <w:r>
        <w:rPr>
          <w:lang w:val="nl-NL"/>
        </w:rPr>
      </w:r>
    </w:p>
    <w:p>
      <w:pPr>
        <w:pStyle w:val="T1"/>
        <w:jc w:val="start"/>
        <w:rPr>
          <w:lang w:val="nl-NL"/>
        </w:rPr>
      </w:pPr>
      <w:r>
        <w:rPr>
          <w:lang w:val="nl-NL"/>
        </w:rPr>
        <w:t>D.A. Flentrop 1943</w:t>
      </w:r>
    </w:p>
    <w:p>
      <w:pPr>
        <w:pStyle w:val="T1"/>
        <w:jc w:val="start"/>
        <w:rPr>
          <w:lang w:val="nl-NL"/>
        </w:rPr>
      </w:pPr>
      <w:r>
        <w:rPr>
          <w:lang w:val="nl-NL"/>
        </w:rPr>
        <w:t>.</w:t>
        <w:tab/>
        <w:t>schoonmaak en herstel</w:t>
      </w:r>
    </w:p>
    <w:p>
      <w:pPr>
        <w:pStyle w:val="T1"/>
        <w:jc w:val="start"/>
        <w:rPr>
          <w:lang w:val="nl-NL"/>
        </w:rPr>
      </w:pPr>
      <w:r>
        <w:rPr>
          <w:lang w:val="nl-NL"/>
        </w:rPr>
        <w:t>.</w:t>
        <w:tab/>
        <w:t xml:space="preserve">Voix céleste 8' Man II op pneumatische lade geplaatst; originele Mixtuur herplaatst </w:t>
      </w:r>
    </w:p>
    <w:p>
      <w:pPr>
        <w:pStyle w:val="T1"/>
        <w:jc w:val="start"/>
        <w:rPr>
          <w:lang w:val="nl-NL"/>
        </w:rPr>
      </w:pPr>
      <w:r>
        <w:rPr>
          <w:lang w:val="nl-NL"/>
        </w:rPr>
      </w:r>
    </w:p>
    <w:p>
      <w:pPr>
        <w:pStyle w:val="T1"/>
        <w:jc w:val="start"/>
        <w:rPr>
          <w:lang w:val="nl-NL"/>
        </w:rPr>
      </w:pPr>
      <w:r>
        <w:rPr>
          <w:lang w:val="nl-NL"/>
        </w:rPr>
        <w:t>D.A. Flentrop 1952</w:t>
      </w:r>
    </w:p>
    <w:p>
      <w:pPr>
        <w:pStyle w:val="T1"/>
        <w:jc w:val="start"/>
        <w:rPr>
          <w:lang w:val="nl-NL"/>
        </w:rPr>
      </w:pPr>
      <w:r>
        <w:rPr>
          <w:lang w:val="nl-NL"/>
        </w:rPr>
        <w:t>.</w:t>
        <w:tab/>
        <w:t>barkermachines hersteld; nieuwe pulpeten</w:t>
      </w:r>
    </w:p>
    <w:p>
      <w:pPr>
        <w:pStyle w:val="T1"/>
        <w:jc w:val="start"/>
        <w:rPr>
          <w:lang w:val="nl-NL"/>
        </w:rPr>
      </w:pPr>
      <w:r>
        <w:rPr>
          <w:lang w:val="nl-NL"/>
        </w:rPr>
        <w:t>.</w:t>
        <w:tab/>
        <w:t>mechanieken hersteld; nieuwe opdikken pedaalklavier</w:t>
      </w:r>
    </w:p>
    <w:p>
      <w:pPr>
        <w:pStyle w:val="T1"/>
        <w:jc w:val="start"/>
        <w:rPr>
          <w:lang w:val="nl-NL"/>
        </w:rPr>
      </w:pPr>
      <w:r>
        <w:rPr>
          <w:lang w:val="nl-NL"/>
        </w:rPr>
        <w:t xml:space="preserve"> </w:t>
      </w:r>
    </w:p>
    <w:p>
      <w:pPr>
        <w:pStyle w:val="T1"/>
        <w:jc w:val="start"/>
        <w:rPr>
          <w:lang w:val="nl-NL"/>
        </w:rPr>
      </w:pPr>
      <w:r>
        <w:rPr>
          <w:lang w:val="nl-NL"/>
        </w:rPr>
        <w:t>Flentrop Orgelbouw 1967</w:t>
      </w:r>
    </w:p>
    <w:p>
      <w:pPr>
        <w:pStyle w:val="T1"/>
        <w:jc w:val="start"/>
        <w:rPr>
          <w:lang w:val="nl-NL"/>
        </w:rPr>
      </w:pPr>
      <w:r>
        <w:rPr>
          <w:lang w:val="nl-NL"/>
        </w:rPr>
        <w:t>.</w:t>
        <w:tab/>
        <w:t>windvoorziening gerestaureerd</w:t>
      </w:r>
    </w:p>
    <w:p>
      <w:pPr>
        <w:pStyle w:val="T1"/>
        <w:jc w:val="start"/>
        <w:rPr>
          <w:lang w:val="nl-NL"/>
        </w:rPr>
      </w:pPr>
      <w:r>
        <w:rPr>
          <w:lang w:val="nl-NL"/>
        </w:rPr>
      </w:r>
    </w:p>
    <w:p>
      <w:pPr>
        <w:pStyle w:val="T1"/>
        <w:jc w:val="start"/>
        <w:rPr>
          <w:lang w:val="nl-NL"/>
        </w:rPr>
      </w:pPr>
      <w:r>
        <w:rPr>
          <w:lang w:val="nl-NL"/>
        </w:rPr>
        <w:t>Flentrop Orgelbouw 1969</w:t>
      </w:r>
    </w:p>
    <w:p>
      <w:pPr>
        <w:pStyle w:val="T1"/>
        <w:jc w:val="start"/>
        <w:rPr>
          <w:lang w:val="nl-NL"/>
        </w:rPr>
      </w:pPr>
      <w:r>
        <w:rPr>
          <w:lang w:val="nl-NL"/>
        </w:rPr>
        <w:t>.</w:t>
        <w:tab/>
        <w:t>windladen gerestaureerd en van dubbelverende slepen voorzien</w:t>
      </w:r>
    </w:p>
    <w:p>
      <w:pPr>
        <w:pStyle w:val="T1"/>
        <w:jc w:val="start"/>
        <w:rPr>
          <w:lang w:val="nl-NL"/>
        </w:rPr>
      </w:pPr>
      <w:r>
        <w:rPr>
          <w:lang w:val="nl-NL"/>
        </w:rPr>
        <w:t>.</w:t>
        <w:tab/>
        <w:t>nieuwe mechanische tractuur Man III</w:t>
      </w:r>
    </w:p>
    <w:p>
      <w:pPr>
        <w:pStyle w:val="T1"/>
        <w:jc w:val="start"/>
        <w:rPr>
          <w:lang w:val="nl-NL"/>
        </w:rPr>
      </w:pPr>
      <w:r>
        <w:rPr>
          <w:lang w:val="nl-NL"/>
        </w:rPr>
      </w:r>
    </w:p>
    <w:p>
      <w:pPr>
        <w:pStyle w:val="T1"/>
        <w:jc w:val="start"/>
        <w:rPr>
          <w:lang w:val="nl-NL"/>
        </w:rPr>
      </w:pPr>
      <w:r>
        <w:rPr>
          <w:lang w:val="nl-NL"/>
        </w:rPr>
        <w:t>1969</w:t>
      </w:r>
    </w:p>
    <w:p>
      <w:pPr>
        <w:pStyle w:val="T1"/>
        <w:numPr>
          <w:ilvl w:val="0"/>
          <w:numId w:val="4"/>
        </w:numPr>
        <w:jc w:val="start"/>
        <w:rPr>
          <w:lang w:val="nl-NL"/>
        </w:rPr>
      </w:pPr>
      <w:r>
        <w:rPr>
          <w:lang w:val="nl-NL"/>
        </w:rPr>
        <w:t>orgel beschadigd bij bezetting kerkgebouw en Maagdenhuis en later hersteld door Flentrop Orgelbouw</w:t>
      </w:r>
    </w:p>
    <w:p>
      <w:pPr>
        <w:pStyle w:val="T1"/>
        <w:jc w:val="start"/>
        <w:rPr>
          <w:lang w:val="nl-NL"/>
        </w:rPr>
      </w:pPr>
      <w:r>
        <w:rPr>
          <w:lang w:val="nl-NL"/>
        </w:rPr>
      </w:r>
    </w:p>
    <w:p>
      <w:pPr>
        <w:pStyle w:val="T1"/>
        <w:jc w:val="start"/>
        <w:rPr>
          <w:lang w:val="nl-NL"/>
        </w:rPr>
      </w:pPr>
      <w:r>
        <w:rPr>
          <w:lang w:val="nl-NL"/>
        </w:rPr>
        <w:t>Flentrop Orgelbouw 1986</w:t>
      </w:r>
    </w:p>
    <w:p>
      <w:pPr>
        <w:pStyle w:val="T1"/>
        <w:jc w:val="start"/>
        <w:rPr>
          <w:lang w:val="nl-NL"/>
        </w:rPr>
      </w:pPr>
      <w:r>
        <w:rPr>
          <w:lang w:val="nl-NL"/>
        </w:rPr>
        <w:t>.</w:t>
        <w:tab/>
        <w:t>schoonmaak en herstel na kerkrestauratie</w:t>
      </w:r>
    </w:p>
    <w:p>
      <w:pPr>
        <w:pStyle w:val="T1"/>
        <w:jc w:val="start"/>
        <w:rPr>
          <w:lang w:val="nl-NL"/>
        </w:rPr>
      </w:pPr>
      <w:r>
        <w:rPr>
          <w:lang w:val="nl-NL"/>
        </w:rPr>
      </w:r>
    </w:p>
    <w:p>
      <w:pPr>
        <w:pStyle w:val="T1"/>
        <w:jc w:val="start"/>
        <w:rPr>
          <w:lang w:val="nl-NL"/>
        </w:rPr>
      </w:pPr>
      <w:r>
        <w:rPr>
          <w:lang w:val="nl-NL"/>
        </w:rPr>
        <w:t>Flentrop Orgelbouw 1993</w:t>
      </w:r>
    </w:p>
    <w:p>
      <w:pPr>
        <w:pStyle w:val="T1"/>
        <w:jc w:val="start"/>
        <w:rPr>
          <w:lang w:val="nl-NL"/>
        </w:rPr>
      </w:pPr>
      <w:r>
        <w:rPr>
          <w:lang w:val="nl-NL"/>
        </w:rPr>
        <w:t>.</w:t>
        <w:tab/>
        <w:t>eerste fase restauratie</w:t>
      </w:r>
    </w:p>
    <w:p>
      <w:pPr>
        <w:pStyle w:val="T1"/>
        <w:jc w:val="start"/>
        <w:rPr>
          <w:lang w:val="nl-NL"/>
        </w:rPr>
      </w:pPr>
      <w:r>
        <w:rPr>
          <w:lang w:val="nl-NL"/>
        </w:rPr>
        <w:t>.</w:t>
        <w:tab/>
        <w:t>klaviatuur en mechanieken hersteld; suboctaafkoppel weer in werking gesteld</w:t>
      </w:r>
    </w:p>
    <w:p>
      <w:pPr>
        <w:pStyle w:val="T1"/>
        <w:jc w:val="start"/>
        <w:rPr>
          <w:lang w:val="nl-NL"/>
        </w:rPr>
      </w:pPr>
      <w:r>
        <w:rPr>
          <w:lang w:val="nl-NL"/>
        </w:rPr>
      </w:r>
    </w:p>
    <w:p>
      <w:pPr>
        <w:pStyle w:val="T1"/>
        <w:jc w:val="start"/>
        <w:rPr>
          <w:lang w:val="nl-NL"/>
        </w:rPr>
      </w:pPr>
      <w:r>
        <w:rPr>
          <w:lang w:val="nl-NL"/>
        </w:rPr>
        <w:t>Flentrop Orgelbouw 1995</w:t>
      </w:r>
    </w:p>
    <w:p>
      <w:pPr>
        <w:pStyle w:val="T1"/>
        <w:jc w:val="start"/>
        <w:rPr>
          <w:lang w:val="nl-NL"/>
        </w:rPr>
      </w:pPr>
      <w:r>
        <w:rPr>
          <w:lang w:val="nl-NL"/>
        </w:rPr>
        <w:t>.</w:t>
        <w:tab/>
        <w:t>tweede fase restauratie</w:t>
      </w:r>
    </w:p>
    <w:p>
      <w:pPr>
        <w:pStyle w:val="T1"/>
        <w:jc w:val="start"/>
        <w:rPr>
          <w:lang w:val="nl-NL"/>
        </w:rPr>
      </w:pPr>
      <w:r>
        <w:rPr>
          <w:lang w:val="nl-NL"/>
        </w:rPr>
        <w:t>.</w:t>
        <w:tab/>
        <w:t>windvoorziening en pijpwerk hersteld</w:t>
      </w:r>
    </w:p>
    <w:p>
      <w:pPr>
        <w:pStyle w:val="T1"/>
        <w:jc w:val="start"/>
        <w:rPr>
          <w:lang w:val="nl-NL"/>
        </w:rPr>
      </w:pPr>
      <w:r>
        <w:rPr>
          <w:lang w:val="nl-NL"/>
        </w:rPr>
        <w:t>.</w:t>
        <w:tab/>
        <w:t>Man II - Voix céleste 8'</w:t>
      </w:r>
    </w:p>
    <w:p>
      <w:pPr>
        <w:pStyle w:val="T1"/>
        <w:numPr>
          <w:ilvl w:val="0"/>
          <w:numId w:val="4"/>
        </w:numPr>
        <w:jc w:val="start"/>
        <w:rPr>
          <w:lang w:val="nl-NL"/>
        </w:rPr>
      </w:pPr>
      <w:r>
        <w:rPr>
          <w:lang w:val="nl-NL"/>
        </w:rPr>
        <w:t>grotere frontpijpen van koperen binnenvoeten voorzien</w:t>
      </w:r>
    </w:p>
    <w:p>
      <w:pPr>
        <w:pStyle w:val="T1"/>
        <w:numPr>
          <w:ilvl w:val="0"/>
          <w:numId w:val="4"/>
        </w:numPr>
        <w:jc w:val="start"/>
        <w:rPr>
          <w:lang w:val="nl-NL"/>
        </w:rPr>
      </w:pPr>
      <w:r>
        <w:rPr>
          <w:lang w:val="nl-NL"/>
        </w:rPr>
        <w:t>metalen koppen tongwerken vervangen wegens oxidatie</w:t>
      </w:r>
    </w:p>
    <w:p>
      <w:pPr>
        <w:pStyle w:val="T1"/>
        <w:numPr>
          <w:ilvl w:val="0"/>
          <w:numId w:val="4"/>
        </w:numPr>
        <w:jc w:val="start"/>
        <w:rPr>
          <w:lang w:val="nl-NL"/>
        </w:rPr>
      </w:pPr>
      <w:r>
        <w:rPr>
          <w:lang w:val="nl-NL"/>
        </w:rPr>
        <w:t>rolbaarden Prestant 8' Man II en Salicet 8' Man III verwijderd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manuaal III, pedaal</w:t>
      </w:r>
    </w:p>
    <w:p>
      <w:pPr>
        <w:pStyle w:val="T1"/>
        <w:jc w:val="start"/>
        <w:rPr>
          <w:lang w:val="nl-NL"/>
        </w:rPr>
      </w:pPr>
      <w:r>
        <w:rPr>
          <w:lang w:val="nl-NL"/>
        </w:rPr>
      </w:r>
    </w:p>
    <w:p>
      <w:pPr>
        <w:pStyle w:val="T1"/>
        <w:jc w:val="start"/>
        <w:rPr/>
      </w:pPr>
      <w:r>
        <w:rPr/>
        <w:t>Dispositie</w:t>
      </w:r>
    </w:p>
    <w:tbl>
      <w:tblPr>
        <w:tblW w:w="8530" w:type="dxa"/>
        <w:jc w:val="start"/>
        <w:tblInd w:w="-70" w:type="dxa"/>
        <w:tblLayout w:type="fixed"/>
        <w:tblCellMar>
          <w:top w:w="0" w:type="dxa"/>
          <w:start w:w="70" w:type="dxa"/>
          <w:bottom w:w="0" w:type="dxa"/>
          <w:end w:w="70" w:type="dxa"/>
        </w:tblCellMar>
      </w:tblPr>
      <w:tblGrid>
        <w:gridCol w:w="1330"/>
        <w:gridCol w:w="901"/>
        <w:gridCol w:w="1259"/>
        <w:gridCol w:w="806"/>
        <w:gridCol w:w="1534"/>
        <w:gridCol w:w="720"/>
        <w:gridCol w:w="1440"/>
        <w:gridCol w:w="540"/>
      </w:tblGrid>
      <w:tr>
        <w:trPr/>
        <w:tc>
          <w:tcPr>
            <w:tcW w:w="1330" w:type="dxa"/>
            <w:tcBorders/>
          </w:tcPr>
          <w:p>
            <w:pPr>
              <w:pStyle w:val="T4dispositie"/>
              <w:jc w:val="start"/>
              <w:rPr>
                <w:i/>
                <w:i/>
                <w:iCs/>
                <w:lang w:val="nl-NL"/>
              </w:rPr>
            </w:pPr>
            <w:r>
              <w:rPr>
                <w:i/>
                <w:iCs/>
                <w:lang w:val="nl-NL"/>
              </w:rPr>
              <w:t>Manuaal 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Quintadeen</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w:t>
            </w:r>
          </w:p>
          <w:p>
            <w:pPr>
              <w:pStyle w:val="T4dispositie"/>
              <w:jc w:val="start"/>
              <w:rPr>
                <w:lang w:val="nl-NL"/>
              </w:rPr>
            </w:pPr>
            <w:r>
              <w:rPr>
                <w:lang w:val="nl-NL"/>
              </w:rPr>
              <w:t>Trompet*</w:t>
            </w:r>
          </w:p>
          <w:p>
            <w:pPr>
              <w:pStyle w:val="T4dispositie"/>
              <w:jc w:val="start"/>
              <w:rPr>
                <w:lang w:val="nl-NL"/>
              </w:rPr>
            </w:pPr>
            <w:r>
              <w:rPr>
                <w:lang w:val="nl-NL"/>
              </w:rPr>
              <w:t>Trompet*</w:t>
            </w:r>
          </w:p>
        </w:tc>
        <w:tc>
          <w:tcPr>
            <w:tcW w:w="90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3-4-5 st.</w:t>
            </w:r>
          </w:p>
          <w:p>
            <w:pPr>
              <w:pStyle w:val="T4dispositie"/>
              <w:jc w:val="start"/>
              <w:rPr>
                <w:lang w:val="nl-NL"/>
              </w:rPr>
            </w:pPr>
            <w:r>
              <w:rPr>
                <w:lang w:val="nl-NL"/>
              </w:rPr>
              <w:t>5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c>
          <w:tcPr>
            <w:tcW w:w="1259" w:type="dxa"/>
            <w:tcBorders/>
          </w:tcPr>
          <w:p>
            <w:pPr>
              <w:pStyle w:val="T4dispositie"/>
              <w:jc w:val="start"/>
              <w:rPr>
                <w:i/>
                <w:i/>
                <w:iCs/>
                <w:lang w:val="nl-NL"/>
              </w:rPr>
            </w:pPr>
            <w:r>
              <w:rPr>
                <w:i/>
                <w:iCs/>
                <w:lang w:val="nl-NL"/>
              </w:rPr>
              <w:t>Manuaal II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Openfluit</w:t>
            </w:r>
          </w:p>
          <w:p>
            <w:pPr>
              <w:pStyle w:val="T4dispositie"/>
              <w:jc w:val="start"/>
              <w:rPr>
                <w:lang w:val="nl-NL"/>
              </w:rPr>
            </w:pPr>
            <w:r>
              <w:rPr>
                <w:lang w:val="nl-NL"/>
              </w:rPr>
              <w:t>Nazard*</w:t>
            </w:r>
          </w:p>
          <w:p>
            <w:pPr>
              <w:pStyle w:val="T4dispositie"/>
              <w:jc w:val="start"/>
              <w:rPr>
                <w:lang w:val="nl-NL"/>
              </w:rPr>
            </w:pPr>
            <w:r>
              <w:rPr>
                <w:lang w:val="nl-NL"/>
              </w:rPr>
              <w:t>Flageolet*</w:t>
            </w:r>
          </w:p>
          <w:p>
            <w:pPr>
              <w:pStyle w:val="T4dispositie"/>
              <w:jc w:val="start"/>
              <w:rPr>
                <w:lang w:val="nl-NL"/>
              </w:rPr>
            </w:pPr>
            <w:r>
              <w:rPr>
                <w:lang w:val="nl-NL"/>
              </w:rPr>
              <w:t>Mixtuur*</w:t>
            </w:r>
          </w:p>
          <w:p>
            <w:pPr>
              <w:pStyle w:val="T4dispositie"/>
              <w:jc w:val="start"/>
              <w:rPr>
                <w:lang w:val="nl-NL"/>
              </w:rPr>
            </w:pPr>
            <w:r>
              <w:rPr>
                <w:lang w:val="nl-NL"/>
              </w:rPr>
              <w:t>Fagot*</w:t>
            </w:r>
          </w:p>
          <w:p>
            <w:pPr>
              <w:pStyle w:val="T4dispositie"/>
              <w:jc w:val="start"/>
              <w:rPr>
                <w:lang w:val="nl-NL"/>
              </w:rPr>
            </w:pPr>
            <w:r>
              <w:rPr>
                <w:lang w:val="nl-NL"/>
              </w:rPr>
              <w:t>Schalmij*</w:t>
            </w:r>
          </w:p>
        </w:tc>
        <w:tc>
          <w:tcPr>
            <w:tcW w:w="80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2-3-4 st.</w:t>
            </w:r>
          </w:p>
          <w:p>
            <w:pPr>
              <w:pStyle w:val="T4dispositie"/>
              <w:jc w:val="start"/>
              <w:rPr>
                <w:lang w:val="nl-NL"/>
              </w:rPr>
            </w:pPr>
            <w:r>
              <w:rPr>
                <w:lang w:val="nl-NL"/>
              </w:rPr>
              <w:t>16'</w:t>
            </w:r>
          </w:p>
          <w:p>
            <w:pPr>
              <w:pStyle w:val="T4dispositie"/>
              <w:jc w:val="start"/>
              <w:rPr>
                <w:lang w:val="nl-NL"/>
              </w:rPr>
            </w:pPr>
            <w:r>
              <w:rPr>
                <w:lang w:val="nl-NL"/>
              </w:rPr>
              <w:t>8'</w:t>
            </w:r>
          </w:p>
        </w:tc>
        <w:tc>
          <w:tcPr>
            <w:tcW w:w="1534" w:type="dxa"/>
            <w:tcBorders/>
          </w:tcPr>
          <w:p>
            <w:pPr>
              <w:pStyle w:val="T4dispositie"/>
              <w:jc w:val="start"/>
              <w:rPr>
                <w:i/>
                <w:i/>
                <w:iCs/>
                <w:lang w:val="nl-NL"/>
              </w:rPr>
            </w:pPr>
            <w:r>
              <w:rPr>
                <w:i/>
                <w:iCs/>
                <w:lang w:val="nl-NL"/>
              </w:rPr>
              <w:t>Manuaal III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Holfluit</w:t>
            </w:r>
          </w:p>
          <w:p>
            <w:pPr>
              <w:pStyle w:val="T4dispositie"/>
              <w:jc w:val="start"/>
              <w:rPr>
                <w:lang w:val="nl-NL"/>
              </w:rPr>
            </w:pPr>
            <w:r>
              <w:rPr>
                <w:lang w:val="nl-NL"/>
              </w:rPr>
              <w:t>Salicet</w:t>
            </w:r>
          </w:p>
          <w:p>
            <w:pPr>
              <w:pStyle w:val="T4dispositie"/>
              <w:jc w:val="start"/>
              <w:rPr>
                <w:lang w:val="nl-NL"/>
              </w:rPr>
            </w:pPr>
            <w:r>
              <w:rPr>
                <w:lang w:val="nl-NL"/>
              </w:rPr>
              <w:t>Viola</w:t>
            </w:r>
          </w:p>
          <w:p>
            <w:pPr>
              <w:pStyle w:val="T4dispositie"/>
              <w:jc w:val="start"/>
              <w:rPr>
                <w:lang w:val="nl-NL"/>
              </w:rPr>
            </w:pPr>
            <w:r>
              <w:rPr>
                <w:lang w:val="nl-NL"/>
              </w:rPr>
              <w:t>Fluit travers</w:t>
            </w:r>
          </w:p>
          <w:p>
            <w:pPr>
              <w:pStyle w:val="T4dispositie"/>
              <w:jc w:val="start"/>
              <w:rPr>
                <w:lang w:val="nl-NL"/>
              </w:rPr>
            </w:pPr>
            <w:r>
              <w:rPr>
                <w:lang w:val="nl-NL"/>
              </w:rPr>
              <w:t>Roerfluit</w:t>
            </w:r>
          </w:p>
          <w:p>
            <w:pPr>
              <w:pStyle w:val="T4dispositie"/>
              <w:jc w:val="start"/>
              <w:rPr>
                <w:lang w:val="nl-NL"/>
              </w:rPr>
            </w:pPr>
            <w:r>
              <w:rPr>
                <w:lang w:val="nl-NL"/>
              </w:rPr>
              <w:t>Salicet</w:t>
            </w:r>
          </w:p>
          <w:p>
            <w:pPr>
              <w:pStyle w:val="T4dispositie"/>
              <w:jc w:val="start"/>
              <w:rPr>
                <w:lang w:val="nl-NL"/>
              </w:rPr>
            </w:pPr>
            <w:r>
              <w:rPr>
                <w:lang w:val="nl-NL"/>
              </w:rPr>
              <w:t>Gemshorn</w:t>
            </w:r>
          </w:p>
          <w:p>
            <w:pPr>
              <w:pStyle w:val="T4dispositie"/>
              <w:jc w:val="start"/>
              <w:rPr>
                <w:lang w:val="nl-NL"/>
              </w:rPr>
            </w:pPr>
            <w:r>
              <w:rPr>
                <w:lang w:val="nl-NL"/>
              </w:rPr>
              <w:t>Dulciaan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440" w:type="dxa"/>
            <w:tcBorders/>
          </w:tcPr>
          <w:p>
            <w:pPr>
              <w:pStyle w:val="T4dispositie"/>
              <w:jc w:val="start"/>
              <w:rPr>
                <w:lang w:val="nl-NL"/>
              </w:rPr>
            </w:pPr>
            <w:r>
              <w:rPr>
                <w:i/>
                <w:iCs/>
                <w:lang w:val="nl-NL"/>
              </w:rPr>
              <w:t>Pedaal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Bourdon</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Bazuin*</w:t>
            </w:r>
          </w:p>
          <w:p>
            <w:pPr>
              <w:pStyle w:val="T4dispositie"/>
              <w:jc w:val="start"/>
              <w:rPr>
                <w:lang w:val="nl-NL"/>
              </w:rPr>
            </w:pPr>
            <w:r>
              <w:rPr>
                <w:lang w:val="nl-NL"/>
              </w:rPr>
              <w:t>Trombone*</w:t>
            </w:r>
          </w:p>
          <w:p>
            <w:pPr>
              <w:pStyle w:val="T4dispositie"/>
              <w:jc w:val="start"/>
              <w:rPr>
                <w:lang w:val="nl-NL"/>
              </w:rPr>
            </w:pPr>
            <w:r>
              <w:rPr>
                <w:lang w:val="nl-NL"/>
              </w:rPr>
              <w:t>Trompet*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6'</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t>* combinatiestemmen</w:t>
      </w:r>
    </w:p>
    <w:p>
      <w:pPr>
        <w:pStyle w:val="T4dispositie"/>
        <w:rPr>
          <w:lang w:val="nl-NL"/>
        </w:rPr>
      </w:pPr>
      <w:r>
        <w:rPr>
          <w:lang w:val="nl-NL"/>
        </w:rPr>
        <w:t>** in werkelijkheid 3-5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II-III, Oct. I (suboctaafkoppel I vanaf c), Ped-I, Ped-II</w:t>
      </w:r>
    </w:p>
    <w:p>
      <w:pPr>
        <w:pStyle w:val="T1"/>
        <w:jc w:val="start"/>
        <w:rPr>
          <w:lang w:val="nl-NL"/>
        </w:rPr>
      </w:pPr>
      <w:r>
        <w:rPr>
          <w:lang w:val="nl-NL"/>
        </w:rPr>
        <w:t>tremulant Man II</w:t>
      </w:r>
    </w:p>
    <w:p>
      <w:pPr>
        <w:pStyle w:val="T1"/>
        <w:jc w:val="start"/>
        <w:rPr>
          <w:lang w:val="nl-NL"/>
        </w:rPr>
      </w:pPr>
      <w:r>
        <w:rPr>
          <w:lang w:val="nl-NL"/>
        </w:rPr>
        <w:t>trede zwelkast Man II</w:t>
      </w:r>
    </w:p>
    <w:p>
      <w:pPr>
        <w:pStyle w:val="T1"/>
        <w:jc w:val="start"/>
        <w:rPr>
          <w:lang w:val="nl-NL"/>
        </w:rPr>
      </w:pPr>
      <w:r>
        <w:rPr>
          <w:lang w:val="nl-NL"/>
        </w:rPr>
        <w:t>treden voor afsluiten combinatiestemmen Man I, Man II en Ped</w:t>
      </w:r>
    </w:p>
    <w:p>
      <w:pPr>
        <w:pStyle w:val="T1"/>
        <w:jc w:val="start"/>
        <w:rPr>
          <w:lang w:val="nl-NL"/>
        </w:rPr>
      </w:pPr>
      <w:r>
        <w:rPr>
          <w:lang w:val="nl-NL"/>
        </w:rPr>
        <w:t>ventiel</w:t>
      </w:r>
    </w:p>
    <w:p>
      <w:pPr>
        <w:pStyle w:val="T1"/>
        <w:jc w:val="start"/>
        <w:rPr>
          <w:lang w:val="nl-NL"/>
        </w:rPr>
      </w:pPr>
      <w:r>
        <w:rPr>
          <w:lang w:val="nl-NL"/>
        </w:rPr>
        <w:t>calcant</w:t>
      </w:r>
    </w:p>
    <w:p>
      <w:pPr>
        <w:pStyle w:val="T1"/>
        <w:jc w:val="start"/>
        <w:rPr>
          <w:lang w:val="nl-NL"/>
        </w:rPr>
      </w:pPr>
      <w:r>
        <w:rPr>
          <w:lang w:val="nl-NL"/>
        </w:rPr>
      </w:r>
    </w:p>
    <w:p>
      <w:pPr>
        <w:pStyle w:val="T1"/>
        <w:jc w:val="start"/>
        <w:rPr>
          <w:lang w:val="nl-NL"/>
        </w:rPr>
      </w:pPr>
      <w:r>
        <w:rPr>
          <w:lang w:val="nl-NL"/>
        </w:rPr>
        <w:t>Samenstelling vulstemmen</w:t>
      </w:r>
    </w:p>
    <w:tbl>
      <w:tblPr>
        <w:tblW w:w="5290" w:type="dxa"/>
        <w:jc w:val="start"/>
        <w:tblInd w:w="-70" w:type="dxa"/>
        <w:tblLayout w:type="fixed"/>
        <w:tblCellMar>
          <w:top w:w="0" w:type="dxa"/>
          <w:start w:w="70" w:type="dxa"/>
          <w:bottom w:w="0" w:type="dxa"/>
          <w:end w:w="70" w:type="dxa"/>
        </w:tblCellMar>
      </w:tblPr>
      <w:tblGrid>
        <w:gridCol w:w="1690"/>
        <w:gridCol w:w="720"/>
        <w:gridCol w:w="720"/>
        <w:gridCol w:w="720"/>
        <w:gridCol w:w="720"/>
        <w:gridCol w:w="720"/>
      </w:tblGrid>
      <w:tr>
        <w:trPr/>
        <w:tc>
          <w:tcPr>
            <w:tcW w:w="1690" w:type="dxa"/>
            <w:tcBorders/>
          </w:tcPr>
          <w:p>
            <w:pPr>
              <w:pStyle w:val="T1"/>
              <w:jc w:val="start"/>
              <w:rPr>
                <w:lang w:val="nl-NL"/>
              </w:rPr>
            </w:pPr>
            <w:r>
              <w:rPr>
                <w:lang w:val="nl-NL"/>
              </w:rPr>
              <w:t>Mixtuur Man I</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lang w:val="nl-NL"/>
              </w:rPr>
            </w:pPr>
            <w:r>
              <w:rPr>
                <w:lang w:val="nl-NL"/>
              </w:rPr>
              <w:t>g</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g</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g</w:t>
            </w:r>
            <w:r>
              <w:rPr>
                <w:vertAlign w:val="superscript"/>
                <w:lang w:val="nl-NL"/>
              </w:rPr>
              <w:t>2</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3639" w:type="dxa"/>
        <w:jc w:val="start"/>
        <w:tblInd w:w="-70" w:type="dxa"/>
        <w:tblLayout w:type="fixed"/>
        <w:tblCellMar>
          <w:top w:w="0" w:type="dxa"/>
          <w:start w:w="70" w:type="dxa"/>
          <w:bottom w:w="0" w:type="dxa"/>
          <w:end w:w="70" w:type="dxa"/>
        </w:tblCellMar>
      </w:tblPr>
      <w:tblGrid>
        <w:gridCol w:w="1474"/>
        <w:gridCol w:w="718"/>
        <w:gridCol w:w="718"/>
        <w:gridCol w:w="729"/>
      </w:tblGrid>
      <w:tr>
        <w:trPr/>
        <w:tc>
          <w:tcPr>
            <w:tcW w:w="1474" w:type="dxa"/>
            <w:tcBorders/>
          </w:tcPr>
          <w:p>
            <w:pPr>
              <w:pStyle w:val="T1"/>
              <w:jc w:val="start"/>
              <w:rPr>
                <w:lang w:val="nl-NL"/>
              </w:rPr>
            </w:pPr>
            <w:r>
              <w:rPr>
                <w:lang w:val="nl-NL"/>
              </w:rPr>
              <w:t>Cornet Man I</w:t>
            </w:r>
          </w:p>
        </w:tc>
        <w:tc>
          <w:tcPr>
            <w:tcW w:w="718" w:type="dxa"/>
            <w:tcBorders/>
          </w:tcPr>
          <w:p>
            <w:pPr>
              <w:pStyle w:val="T4dispositie"/>
              <w:rPr>
                <w:lang w:val="nl-NL"/>
              </w:rPr>
            </w:pPr>
            <w:r>
              <w:rPr>
                <w:lang w:val="nl-NL"/>
              </w:rPr>
              <w:t>gis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lang w:val="nl-NL"/>
              </w:rPr>
            </w:pPr>
            <w:r>
              <w:rPr>
                <w:lang w:val="nl-NL"/>
              </w:rPr>
              <w:t>b</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r>
    </w:p>
    <w:tbl>
      <w:tblPr>
        <w:tblW w:w="5290" w:type="dxa"/>
        <w:jc w:val="start"/>
        <w:tblInd w:w="-70" w:type="dxa"/>
        <w:tblLayout w:type="fixed"/>
        <w:tblCellMar>
          <w:top w:w="0" w:type="dxa"/>
          <w:start w:w="70" w:type="dxa"/>
          <w:bottom w:w="0" w:type="dxa"/>
          <w:end w:w="70" w:type="dxa"/>
        </w:tblCellMar>
      </w:tblPr>
      <w:tblGrid>
        <w:gridCol w:w="1690"/>
        <w:gridCol w:w="720"/>
        <w:gridCol w:w="720"/>
        <w:gridCol w:w="720"/>
        <w:gridCol w:w="720"/>
        <w:gridCol w:w="720"/>
      </w:tblGrid>
      <w:tr>
        <w:trPr/>
        <w:tc>
          <w:tcPr>
            <w:tcW w:w="1690" w:type="dxa"/>
            <w:tcBorders/>
          </w:tcPr>
          <w:p>
            <w:pPr>
              <w:pStyle w:val="T1"/>
              <w:jc w:val="start"/>
              <w:rPr>
                <w:lang w:val="nl-NL"/>
              </w:rPr>
            </w:pPr>
            <w:r>
              <w:rPr>
                <w:lang w:val="nl-NL"/>
              </w:rPr>
              <w:t>Mixtuur Man II</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g</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 waarvan één met voedingsbalg en pompinstallatie (1886)</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 met zicht naar de kerk</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zijn in terrassen aan weerszijden van de handklavieren aangebracht. De knoppen van Man III zijn in de bovenste rij geplaatst, daaronder die van Man II, daaronder die van Man I en in de onderste rij de knoppen van het Ped. De volgorde van de knoppen is (per rij) als volgt: koppelingen dicht naast de klavieren, vervolgens (naar buiten) de combinatiestemmen en dan de grondstemmen. Boven de teenplank bevinden zich de basculetrede voor de bediening van de zwelkast en de treden voor het in- en uitschakelen van de sterke stemmen op Man I, Man II en Ped. De registeropschriften zijn op porseleinen plaatjes, bevestigd op de knoppen, aangebracht. De plaatjes op de knoppen voor de combinatiestemmen op Man I, II en Ped zijn rose, die van de werktuiglijke registers blauw. De overige plaatjes zijn wit.</w:t>
      </w:r>
    </w:p>
    <w:p>
      <w:pPr>
        <w:pStyle w:val="T1"/>
        <w:jc w:val="start"/>
        <w:rPr>
          <w:lang w:val="nl-NL"/>
        </w:rPr>
      </w:pPr>
      <w:r>
        <w:rPr>
          <w:lang w:val="nl-NL"/>
        </w:rPr>
        <w:t>De mechanieken van Man I, II en Ped zijn geheel origineel, de mechanieken van het derde manuaal dateren grotendeels uit 1969. Voor Man I en II is een originele barkermachine aanwezig die ook de suboctaafkoppel bedient. De windvoorziening bevindt zich in de onderkas.</w:t>
      </w:r>
    </w:p>
    <w:p>
      <w:pPr>
        <w:pStyle w:val="T1"/>
        <w:jc w:val="start"/>
        <w:rPr>
          <w:lang w:val="nl-NL"/>
        </w:rPr>
      </w:pPr>
      <w:r>
        <w:rPr>
          <w:lang w:val="nl-NL"/>
        </w:rPr>
        <w:t>De windladen zijn van eiken met palmhouten wervels voor de voorslagen. Bij Man I en II zijn de combinatiestemmen op een eigen windlade geplaatst die tegen de lade van de grondstemmen aanligt. Bij de laden van de grondstemmen is de ventielkast aan de voorzijde aangebracht, bij de laden van de combinatiestemmen aan de achterzijde. De laden van Man II zijn als bovenwerk geplaatst; daarachter bevindt zich de lade van Man III. De C- en Cis-laden van het Ped liggen aan weerszijden van die van Man I.</w:t>
      </w:r>
    </w:p>
    <w:p>
      <w:pPr>
        <w:pStyle w:val="T1"/>
        <w:jc w:val="start"/>
        <w:rPr/>
      </w:pPr>
      <w:r>
        <w:rPr>
          <w:lang w:val="nl-NL"/>
        </w:rPr>
        <w:t>De windladen van Man I, II en III hebben dezelfde indeling: C en Cis in het midden, het vervolg naar weerszijden in hele tonen aflopend. De laden van het Ped liggen haaks op het front, op dezelfde verdieping als de lade voor het HW. Bij beide laden is de indeling in hele tonen met de kleinere pijpen in tegenbeweging tussen de grote; d</w:t>
      </w:r>
      <w:r>
        <w:rPr>
          <w:vertAlign w:val="superscript"/>
          <w:lang w:val="nl-NL"/>
        </w:rPr>
        <w:t>1</w:t>
      </w:r>
      <w:r>
        <w:rPr>
          <w:lang w:val="nl-NL"/>
        </w:rPr>
        <w:t xml:space="preserve"> staat op de Cis-lade.</w:t>
      </w:r>
    </w:p>
    <w:p>
      <w:pPr>
        <w:pStyle w:val="T1"/>
        <w:jc w:val="start"/>
        <w:rPr/>
      </w:pPr>
      <w:r>
        <w:rPr>
          <w:lang w:val="nl-NL"/>
        </w:rPr>
        <w:t>Alle pijpwerk is origineel. C-c</w:t>
      </w:r>
      <w:r>
        <w:rPr>
          <w:vertAlign w:val="superscript"/>
          <w:lang w:val="nl-NL"/>
        </w:rPr>
        <w:t>1</w:t>
      </w:r>
      <w:r>
        <w:rPr>
          <w:lang w:val="nl-NL"/>
        </w:rPr>
        <w:t xml:space="preserve"> van de Prestant 16' Man I (tin) staan in het front, het vervolg (van orgelmetaal) staat op de lade. C-Fis zijn gecombineerd met de Prestant 16' van het Ped. Ook C-c van de Prestant 8' staan in het front (tin), het vervolg van dit register staat op de lade. C-c van de Roerfluit 8' zijn van eiken, gedekt, het vervolg is van orgelmetaal (gedekt, met roeren). De Quintadeen 8' is geheel van metaal, gedekt en van C-fis</w:t>
      </w:r>
      <w:r>
        <w:rPr>
          <w:vertAlign w:val="superscript"/>
          <w:lang w:val="nl-NL"/>
        </w:rPr>
        <w:t>1</w:t>
      </w:r>
      <w:r>
        <w:rPr>
          <w:lang w:val="nl-NL"/>
        </w:rPr>
        <w:t xml:space="preserve"> voorzien van kastbaarden. De Cornet staat op twee verhoogde banken. Het acht-voets koor is gedekt. De volgende registers hebben expressions: Prestant 16' (alle pijpen), Prestant 8' (C-f</w:t>
      </w:r>
      <w:r>
        <w:rPr>
          <w:vertAlign w:val="superscript"/>
          <w:lang w:val="nl-NL"/>
        </w:rPr>
        <w:t>2</w:t>
      </w:r>
      <w:r>
        <w:rPr>
          <w:lang w:val="nl-NL"/>
        </w:rPr>
        <w:t>), Octaaf 4' (C-f</w:t>
      </w:r>
      <w:r>
        <w:rPr>
          <w:vertAlign w:val="superscript"/>
          <w:lang w:val="nl-NL"/>
        </w:rPr>
        <w:t>1</w:t>
      </w:r>
      <w:r>
        <w:rPr>
          <w:lang w:val="nl-NL"/>
        </w:rPr>
        <w:t>), Quint 3' (C-b), Octaaf 2' (C-f). De grootste pijpen van de Cornet en Mixtuur hebben eveneens expressions. De kleinere pijpen van genoemde registers zijn op lengte afgesneden. De Trompet 16' (bekers trechtervormig) heeft palmhouten koppen en metalen stevels en bekers. De grootste bekers hebben acht-voets lengte; repetities vinden plaats op G (10 2/3') en c (16'). De Trompet 8' en de Trompet 4' (bekers trechtervormig) hebben metalen stevels, koppen en bekers. De kelen en tongen zijn van messing, evenals de band om de stevels. Het hoogste octaaf van de Trompet 4' is uitgevoerd als labiaalpijpwerk.</w:t>
      </w:r>
    </w:p>
    <w:p>
      <w:pPr>
        <w:pStyle w:val="T1"/>
        <w:jc w:val="start"/>
        <w:rPr/>
      </w:pPr>
      <w:r>
        <w:rPr>
          <w:lang w:val="nl-NL"/>
        </w:rPr>
        <w:t>Met uitzondering van C-b van de Bourdon 16' (eiken) staan alle pijpen van Man II in een zwelkast. De overige pijpen van de Bourdon 16' zijn van orgelmetaal, gedekt en staan op de lade. De Prestant 8' heeft van C-f</w:t>
      </w:r>
      <w:r>
        <w:rPr>
          <w:vertAlign w:val="superscript"/>
          <w:lang w:val="nl-NL"/>
        </w:rPr>
        <w:t>2</w:t>
      </w:r>
      <w:r>
        <w:rPr>
          <w:lang w:val="nl-NL"/>
        </w:rPr>
        <w:t xml:space="preserve"> expressions, de kleinere pijpen zijn op lengte afgesneden. C-c van de Roerfluit 8' zijn van eiken, gedekt, het vervolg is van metaal (gedekt, met roeren). C-c van de Violon 8' zijn gecombineerd met de Prestant. De Octaaf 4' en de Openfluit 4' hebben expressions  van C-f</w:t>
      </w:r>
      <w:r>
        <w:rPr>
          <w:vertAlign w:val="superscript"/>
          <w:lang w:val="nl-NL"/>
        </w:rPr>
        <w:t>1</w:t>
      </w:r>
      <w:r>
        <w:rPr>
          <w:lang w:val="nl-NL"/>
        </w:rPr>
        <w:t>; de Flageolet 2' van C-f. De discant van laatstgenoemd register is overblazend. C-h van de conische Nazard 3' hebben een ingesneden stemkrul. De grootste pijpen van de Mixtuur hebben expressions. De Fagot 16' (bekers cilindrisch op voet) en de Schalmij 8' (bekers trechtervormig) hebben metalen stevels en bekers. Van de Fagot zijn de koppen voor C-Dis van hout, de overige koppen zijn (net als die van de Schalmij) van orgelmetaal. De kelen en tongen zijn van messing, evenals de band om de stevels.</w:t>
      </w:r>
    </w:p>
    <w:p>
      <w:pPr>
        <w:pStyle w:val="T1"/>
        <w:jc w:val="start"/>
        <w:rPr/>
      </w:pPr>
      <w:r>
        <w:rPr>
          <w:lang w:val="nl-NL"/>
        </w:rPr>
        <w:t>De Salicet 8' van Man III heeft van C-f</w:t>
      </w:r>
      <w:r>
        <w:rPr>
          <w:vertAlign w:val="superscript"/>
          <w:lang w:val="nl-NL"/>
        </w:rPr>
        <w:t>2</w:t>
      </w:r>
      <w:r>
        <w:rPr>
          <w:lang w:val="nl-NL"/>
        </w:rPr>
        <w:t xml:space="preserve"> expressions, de kleinere pijpen zijn op lengte afgesneden. C-cis van de Viola 8' zijn gecombineerd met de Salicet. Van de Fluit travers 8' zijn C-c gecombineerd met de Holfluit 8', cis-f</w:t>
      </w:r>
      <w:r>
        <w:rPr>
          <w:vertAlign w:val="superscript"/>
          <w:lang w:val="nl-NL"/>
        </w:rPr>
        <w:t>2</w:t>
      </w:r>
      <w:r>
        <w:rPr>
          <w:lang w:val="nl-NL"/>
        </w:rPr>
        <w:t xml:space="preserve"> zijn voorzien van expressions en fis</w:t>
      </w:r>
      <w:r>
        <w:rPr>
          <w:vertAlign w:val="superscript"/>
          <w:lang w:val="nl-NL"/>
        </w:rPr>
        <w:t>2</w:t>
      </w:r>
      <w:r>
        <w:rPr>
          <w:lang w:val="nl-NL"/>
        </w:rPr>
        <w:t>-f</w:t>
      </w:r>
      <w:r>
        <w:rPr>
          <w:vertAlign w:val="superscript"/>
          <w:lang w:val="nl-NL"/>
        </w:rPr>
        <w:t>3</w:t>
      </w:r>
      <w:r>
        <w:rPr>
          <w:lang w:val="nl-NL"/>
        </w:rPr>
        <w:t xml:space="preserve"> zijn overblazend. Van de Holfluit 8' zijn C-c van eiken, gedekt. Het vervolg is van orgelmetaal (gedekt). De Salicet 4' heeft van C-f</w:t>
      </w:r>
      <w:r>
        <w:rPr>
          <w:vertAlign w:val="superscript"/>
          <w:lang w:val="nl-NL"/>
        </w:rPr>
        <w:t>1</w:t>
      </w:r>
      <w:r>
        <w:rPr>
          <w:lang w:val="nl-NL"/>
        </w:rPr>
        <w:t xml:space="preserve"> expressions. De bas van de Roerfluit 4' is gedekt met uitwendige roeren; de discant is conisch, open met een ingesneden stemkrul. C-f van de conische Gemshorn 2' zijn voorzien van een stemkrul. De Dulciaan 8' (tinnen bekers cilindrisch op voet) heeft metalen stevels en koppen. De kelen en tongen zijn van messing, evenals de band om de stevels.</w:t>
      </w:r>
    </w:p>
    <w:p>
      <w:pPr>
        <w:pStyle w:val="T1"/>
        <w:jc w:val="start"/>
        <w:rPr>
          <w:lang w:val="nl-NL"/>
        </w:rPr>
      </w:pPr>
      <w:r>
        <w:rPr>
          <w:lang w:val="nl-NL"/>
        </w:rPr>
        <w:t>C-cis van de Prestant 16' Ped staan in het front (tin), het vervolg staat op de lade (orgelmetaal). Alle pijpen van dit register hebben expressions. De Subbas 16' is van Amerikaans grenen, open met loden rolkleppen als steminrichting. Alle pijpen van dit register zijn afgevoerd naar twee evenwijdig aan de lade lopende stokken. De Octaaf 8', de Quint 6' en de Octaaf 4' zijn van orgelmetaal. Alle pijpen van deze drie registers hebben expressions. De Bourdon 8' is van orgelmetaal, gedekt. Alledrie de tongwerken hebben trechtervormige bekers. De kelen en tongen zijn van messing, evenals de band om de stevels. De bekers van de Bazuin zijn van tin. In het groot octaaf van deze registers zijn de koppen van hout, de overige koppen en die van de Trombone 8' en de Trompet 4' zijn van orgelmetaal.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4">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2006-05-02T17:28:00Z</dcterms:created>
  <dc:creator>WS1</dc:creator>
  <dc:description/>
  <dc:language>en-US</dc:language>
  <cp:lastModifiedBy>WS1</cp:lastModifiedBy>
  <dcterms:modified xsi:type="dcterms:W3CDTF">2006-05-02T17:28:00Z</dcterms:modified>
  <cp:revision>2</cp:revision>
  <dc:subject/>
  <dc:title>Utrecht / 1880</dc:title>
</cp:coreProperties>
</file>